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ԱԱԳԼ-ԷԱՃԱՊՁԲ-25/22 ծածկագրով օդորակչի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ԱԱԳԼ-ԷԱՃԱՊՁԲ-25/22 ծածկագրով օդորակչի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ԱԱԳԼ-ԷԱՃԱՊՁԲ-25/22 ծածկագրով օդորակչի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ԱԱԳԼ-ԷԱՃԱՊՁԲ-25/22 ծածկագրով օդորակչի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Ոչ պակաս 220-240 Վ/50-60 Հց
Ջեռուցման հզորություն առնվազն
5600 Վտ
Սառեցման հզորություն առնվազն
5100 Վտ
Օդորակիչի հզորությունը առնվազն
18000 BTU
Օդորակիչի աշխատանքային մակերես ոչ պակաս
60 մ²
Օդի շրջանառ.(խմ/ժ) առնվազն
1000 մ³/ժ
Աշխատանքային ջերմաստիճան առնվազն
+43°C/-15°C
Ինվերտորային
Սպլիտ համակարգ
Թևիկների կառավարում
ռեժիմը - հովացում և ջեռուցում,
Տեղադրումը և տեղադրման համար անհրաժեշտ բոլոր պարագաները ապահովում է մատակարարը։
երաշխիքային ժամկետը'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