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ՎՁՄ-ԷԱՃԱՊՁԲ-20/25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Վայոց ձորի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Ք.Եղեգնաձոր Շահումյան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Վայոց ձորի մարզպետի աշխատակազմի կարիքների համար "Ռեգուլյար" բենզինի ձեռ բերում-2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Սաֆարյան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028123301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safaryan74@bk.ru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Վայոց ձորի մարզպետի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ՎՁՄ-ԷԱՃԱՊՁԲ-20/25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Վայոց ձորի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Վայոց ձորի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Վայոց ձորի մարզպետի աշխատակազմի կարիքների համար "Ռեգուլյար" բենզինի ձեռ բերում-2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Վայոց ձորի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Վայոց ձորի մարզպետի աշխատակազմի կարիքների համար "Ռեգուլյար" բենզինի ձեռ բերում-2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ՎՁՄ-ԷԱՃԱՊՁԲ-20/25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safaryan74@bk.ru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Վայոց ձորի մարզպետի աշխատակազմի կարիքների համար "Ռեգուլյար" բենզինի ձեռ բերում-2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434.11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Վայոց ձորի մարզպետի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ՎՁՄ-ԷԱՃԱՊՁԲ-20/25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ՎՁՄ-ԷԱՃԱՊՁԲ-20/25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«ՎՁՄ-ԷԱՃԱՊՁԲ-20/25»*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Վայոց ձորի մարզպետի աշխատակազմ*  (այսուհետ` Պատվիրատու) կողմից կազմակերպված` ՎՁՄ-ԷԱՃԱՊՁԲ-20/25*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Վայոց ձորի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- 08918507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- 900351051025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«ՎՁՄ-ԷԱՃԱՊՁԲ-20/25»*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Վայոց ձորի մարզպետի աշխատակազմ*  (այսուհետ` Պատվիրատու) կողմից կազմակերպված` ՎՁՄ-ԷԱՃԱՊՁԲ-20/25*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Վայոց ձորի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- 08918507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- 900351051025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45-100 կՊա, կապարի պարունակությունը 5 մգ/դմ3-ից ոչ ավելի, բենզոլի ծավալային մասը 1% -ից ոչ ավելի, խտությունը` 15 °C ջերմաստիճանում՝ 720-775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ըստ ՀՀ կառավարության 2004թ. նոյեմբերի 11-ի N 1592-Ն որոշմամբ հաստատված “Ներքին այրման շարժիչային վառելիքների տեխնիկական կանոնակարգի”
Կտրոնային, Կտրոնները ինչպես նաև գնման գործընթացին վերաբերող բոլոր փաստաթղթերը ընկերության կողմից սեփական միջոցներով տեղափոխել ՀՀ Վայոց ձորի մարզպետարան, ըստ գնման ժամանակացույցի: Պարտադիր պայման` Լցակայան/ների/ առկայություն 
ք.Եղեգնաձորում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ք.Եղեգնաձոր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