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2025.05.26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Следственный комитет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Мамиконянц 46/5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несгораемых шкафов для нужд следственного комитета республики  Армении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Наира Бабаян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gnumner@investigative.am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012-51-54-19, 012- 51-57-15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Следственный комитет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ՔԿ ԷԱՃԱՊՁԲ-ՉՊ-25/1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2025.05.26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несгораемых шкафов для нужд следственного комитета республики  Армении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несгораемых шкафов для нужд следственного комитета республики  Армении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Следственный комитет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ՔԿ ԷԱՃԱՊՁԲ-ՉՊ-25/1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gnumner@investigative.am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несгораемых шкафов для нужд следственного комитета республики  Армении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384.14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437.27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2025.06.09.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ՔԿ ԷԱՃԱՊՁԲ-ՉՊ-25/1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ՔԿ ԷԱՃԱՊՁԲ-ՉՊ-25/1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ՔԿ ԷԱՃԱՊՁԲ-ՉՊ-25/1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ՔԿ ԷԱՃԱՊՁԲ-ՉՊ-25/1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Следственный комитет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ՔԿ ԷԱՃԱՊՁԲ-ՉՊ-25/1"*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ՔԿ ԷԱՃԱՊՁԲ-ՉՊ-25/1"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ԷԱՃԱՊՁԲ-ՉՊ-25/1*.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ՔԿ ԷԱՃԱՊՁԲ-ՉՊ-25/1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ՔԿ ԷԱՃԱՊՁԲ-ՉՊ-25/1"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ԷԱՃԱՊՁԲ-ՉՊ-25/1*.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ՔԿ ԷԱՃԱՊՁԲ-ՉՊ-25/1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несгораемых шкафов,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ՔԿ ԷԱՃԱՊՁԲ-ՉՊ-25/1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Несгораемый шкаф: размером 650*450*1500мм дл./шир./выс. от земли. 
Сейф должен иметь 2 отдельных дверей сверху и снизу. Быть разделенным на 2 равные части одной полкой в каждой секции. Размеры дверей: 600*455мм выс./шир. 
Двери с трехпалым ригелем, петля F-16, L-30, металлические ручки, общий проем дверей не менее 90°.
Шкаф должен быть изготовлен из металлического листа толщиной не менее 3 мм., на 4 колеса, высота колес не менее 60 мм.
Колеса должны быть закрыты металлическим листом с толщиной 3 мм.
Шкаф должен быть окрашен качественной антикоррозийной краской. Цвет согласовать с заказчиком.
Гарантийный срок: не менее 365 дней со дня поставки. Исправить дефекты, появившиеся в течение гарантийного срока, на месте (замена деталей) или поменять на новые. Перевозка и разгрузка товара должна производится продавцом. Товар должен быть новым и неиспользованным. Поставку товара осуществлять по указанным адресам и количествам: г. Ереван ул. Мамиконянца 46/5, 6-й этаж, 11 штук, г. Ереван, Дехатан 13, 12 шт., г.Ереван Мазманян 3, 16 шт., г.Ереван, Бабаян 6, 9 шт., г.Севан, ул. Наиряна 189, 2 шт., г. Ванадзор, Зоравара Андраника 12, 3 шт., г. Капан, Еркатухаиннери 4, 4 шт., г.Гюмри, Ширакаци 19, 5 шт., г.Ереван, ул. Исакова 9, шт. 12, г. Ереван, международный аэропорт "Звартноц", 2 шт, г. Ереван, ул. Мазманяна 5, 15 шт., г. Ереван, 1-й массив Норка, ул. Боряна 1, 12 шт., г. Ереван, Комитаса 51а, 3 шт., г. Ереван, ул. Мовсеса Хоренаци 162, 7 шт., г. Ереван, ул. Ханджяна 43, 4 шт., г.Ереван, ул. Врацяна 90, 22 шт., г.Ереван, А. Саргсяна 22, 9 шт., г.Ереван, Г. Нжде 27, 10 шт, г. Ереван, Ааронян 3, 10 шт, г. Аштарак, площадь Нерсес Аштаракеци 4, 11 шт., г.Масис, площадь Кентронакан 5, г. Веди, Туманян 3, 7 шт., г. Армавир, Чаренца 24, г. Эчмиадзин, Маштоца 81, 14 шт., г. Севан, Демирчяна 8, г. Мартуни, ул. Гарегина Нжде 7/4-1, г.Варденис, В.Амбарцумяна 47, 8 шт., г. Ванадзор, ул. Амиряна 10, 18 шт., г.Раздан, квартал Кентрон 52/2, 11 шт., г. Гюмри, Ширакаци 68/1, г. Артик, Баграмяна 4, 27 шт.,  г.Капан, Еркатухаин 4, г.Горис, Нарекаци 5/1, г. Сисиан, Г. Нжде 6, 12 шт., г.Ехегнадзор, ул. Микояна 18, 4 шт., г. Иджеван, Меликбекян 3, г. Дилижан, Мясникяна 57, г. Берд, ул. Левона Бека 12, г. Ноемберян, З. Андраника 3, 7 шт, г. Ереван, П. Севака 4, 13 шт.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ՔԿ ԷԱՃԱՊՁԲ-ՉՊ-25/1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Марзы РА 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40 дней со дня вступления заключаемого между сторонами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ՔԿ ԷԱՃԱՊՁԲ-ՉՊ-25/1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ՔԿ ԷԱՃԱՊՁԲ-ՉՊ-25/1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ՔԿ ԷԱՃԱՊՁԲ-ՉՊ-25/1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