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ԵՄ-ԷԱՃԱՊՁԲ-25/86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ԵՄ-ԷԱՃԱՊՁԲ-25/86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ԵՄ-ԷԱՃԱՊՁԲ-25/86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ԵՄ-ԷԱՃԱՊՁԲ-25/86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