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ԱԱԾ-ՏԱևԿԿԳՎ-ԷԱՃԱՊՁԲ-25/1-ՀՑՀՍ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ՀԵՌԱԽՈՍԱՅԻՆ, ՀԱՄԱԿԱՐԳՉԱՅԻՆ, ՑԱՆՑԱՅԻՆ և ՀԱՅՏՆԱԲԵՐՄԱՆ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ԱԱԾ-ՏԱևԿԿԳՎ-ԷԱՃԱՊՁԲ-25/1-ՀՑՀՍ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ՀԵՌԱԽՈՍԱՅԻՆ, ՀԱՄԱԿԱՐԳՉԱՅԻՆ, ՑԱՆՑԱՅԻՆ և ՀԱՅՏՆԱԲԵՐՄԱՆ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ՀԵՌԱԽՈՍԱՅԻՆ, ՀԱՄԱԿԱՐԳՉԱՅԻՆ, ՑԱՆՑԱՅԻՆ և ՀԱՅՏՆԱԲԵՐՄԱՆ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ԱԱԾ-ՏԱևԿԿԳՎ-ԷԱՃԱՊՁԲ-25/1-ՀՑՀՍ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ՀԵՌԱԽՈՍԱՅԻՆ, ՀԱՄԱԿԱՐԳՉԱՅԻՆ, ՑԱՆՑԱՅԻՆ և ՀԱՅՏՆԱԲԵՐՄԱՆ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2025.06.10. 11:45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ԱԱԾ-ՏԱևԿԿԳՎ-ԷԱՃԱՊՁԲ-25/1-ՀՑՀՍ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ԱԱԾ-ՏԱևԿԿԳՎ-ԷԱՃԱՊՁԲ-25/1-ՀՑՀՍ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ԱԱԾ-ՏԱևԿԿԳՎ-ԷԱՃԱՊՁԲ-25/1-ՀՑՀՍ»*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ԱԱԾ-ՏԱևԿԿԳՎ-ԷԱՃԱՊՁԲ-25/1-ՀՑՀՍ*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ԱԱԾ-ՏԱևԿԿԳՎ-ԷԱՃԱՊՁԲ-25/1-ՀՑՀՍ»*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ԱԱԾ-ՏԱևԿԿԳՎ-ԷԱՃԱՊՁԲ-25/1-ՀՑՀՍ*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__Տես՝ ապրանքի տեխնիկական բնութագրում_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_10_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մանրաթելի վնասվածքների հայտնաբերման և չափման սարք։ Սարքավորումը ունի սենսորային էկրան/կոճակներ, պաշտպանված է փոշու ներթափանցումից և խոնավությունից:
Սարքավորումը ներառում է օպտիկական գծի մոնիտորինգի գործառույթ առցանց ռեժիմում։
Բազմաթելային մալուխի փորձարկման գործառույթ,
Մարտկոցի ժամկետը - 15 ժամ;
Դինամիկ միջակայք - մինչև 50 դԲ;
PON ցանցերի փորձարկում մինչև 1x128 մասնաճյուղերի քանակով:  Ալիքի երկարություն (нм)՝ 1310 ±25 /1490 ±25 /1550 ±25 /1625 ±25: Օպտիկական պորտ՝ 1, օպտիկական մանրաթել՝ SM(ITU-T G.652): Երկարության չափման տիրույթ (կմ)՝ 0.2, 0.5, 1, 2, 5, 10, 20, 30, 50, 100, 200, 300, 400, 512, Չափման իմպուլսի տևողությունը (նս)՝ 3, 10, 20, 30, 50, 100, 200, 300, 500, 1000, 2000, 5000, 10000, 20000:  Չափման քայլը՝ նվազագույնը 2 սմ, չափման կետերի քանակը մինչև 256000:   Երկարության չափման ճշտությունը (մ)՝  ± (0.75 մ + չափվող հեռավորություն × 2 × 10ˉ⁵ + չափվող քայլ), թույլատրված մեռյալ գոտի (մ) 0.6, մարման մեռյալ գոտի (մ) 3.5/4/4/4, չափման դինամիկ միջակայք՝ 42/38/40/40, կորստի չափման սխալանք՝ ± 0.03 դբ/դբ, արտացոլման չափման սխալանք ± 2 դբ, օպտիկական բնիկ SC (ստանդարտ), օպտիկական լազերի դասակարգը՝  Class 1M (1490/1550/1625 нм), Class 3R (1310 нм): Լրացուչիչ սարքավորում ՝  օպտիկական ազդանշանի հզորության չափիչ (High Power OPM SC), ալիքի երկարությունների չափում՝  սովորական-850/1300/1310/1490/1550/1625/1650 nm, ճշգրիտ ռեժիմ  800 մինչև 1700 nm (քայլ 1 nm),  ռեժիմ CWDM:  1270 մինչև 1610 nm (քայլ 20 nm), չափման միջակայք CW +27 ... −50 dBm ( 1300 մինչև 1600 nm) ,  չափման միջակայք  CHOP+24 ... −50 dBm (от 1300 до 1600 nm), թույլտվություն 0.01db , մոդուլյացիա CW, 270 Hz, 1 kHz, 2 kHz, ադապտեր SC UPC: Տեսանելի լույսի աղբյ (VLS)՝ ալիքի երկարություն 650nm, հզորությունը ոչ պակաս քան -3dBm, մոդուլյացիա CW, CHOP (2Hz), լազերի դասակարգը՝ Class 3R: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L2 բաժանարար 128մբ օպերատիվ հիշողությամբ, 16մբ ֆլեշ հիշողությամբ, 8 պորտ 10/100/100-T և 2 կոմբո 100/1000-T/SFP: Ստանդարտներ և ֆունկցիաների առկայություն                                                                                • IEEE 802.3 10Base-T, IEEE 802.3u 100Base-TX, IEEE 802.3ab 1000Base-T, IEEE 802.3az, IEEE 802.3x                                                                                                                               բաժանարար մատրիցա • 20 Гбит/с                                                                                փաթեթների մաքսիմում վերաուղղորդում 64բիթ ՝ • 14,88 Mpps     VLAN ցանցերի ֆունկցիոնալ հնարավորություն՝ • 802.1Q Tagged VLAN   :Անվտանգություն՝ • Port Security 64բիթ մակ հասցեների աջակցություն 1 պորտի համար AAA-802.1X ,      Բաժանարարի ղեկավարումը՝ Վեբ ինտերֆեյս, Ինտերֆեյս (CLI), Telnet-սերվեր, TFTP օգտագործող, SNMP, աջակցություն v1/v2c/v3, SNMP Traps, RMON v1:   - Խմբային աջակցություն 1, 2, 3, 9, LLDP, DHCP-օգտագործող, DHCP Relay для IPv4/IPv6, պիտակի թարմացում PPPoE Circult-ID, SNTP
• Գաղտնաբառի գաղտնագրում: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ցանցային ուղղորդիչ L3, առնվազն 13 պորտ 10/100/1000 Base, 4 պորտ SFP+,  պրոցեսորի կռուցվածք ARM 64bit,
Պրոցեսոր AL73400,
Պրոցեսորի միջուկների քանակը  16,
Պրոցեսորի նոմինալ հաճախականությունը 2000 MHz,
Բաժանարար չիպի մոդել 98DX3255,
Չափսեր 443 x 199 x 44 mm,
Օպերացիոն համակարգի լիցենզիա 6,
Օպերացիոն համակարգ RouterOS v7,
Օպերատիվ հիշողություն առնվազն 16 GB,
Հիշողությունը առնվազն 128 MB,
Հիշողության տիպը NAND ,                                                                      Փոփոխական սնուցման աղբյուր 2 հատ,                                      Հովացման տիպը՝ 4 հովացուցիչ,                                                              M2 բնիկ-1 հատ,
IPsec ապարատային արագացում :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ընդհանուր նշանակության մալուխի որոնիչ: Այն պետք է  պատերի և ստորգետնյա մալուխների հետագծման, վերջնական սխեմաների վրա ապահովիչների/անջատիչների տեղադրման, մալուխների և հատակի էլեկտրական ջեռուցման համակարգերում ընդհատումների և կարճ միացման համար: Այն կարող է օգտագործվել նաև ջեռուցման խողովակների հետագծման համար: Միավորը պետք է մատակարարվի որպես ամբողջական փաթեթ, բաղկացած լինի հաղորդիչից և ընդունիչից՝ հատուկ պատրաստված տուփի մեջ: Լարման չափման միջակայք՝ հաղորդիչ 12V, 50V, 120V, 230V, 400V
Հաճախականության տիրույթ՝ հաղորդիչ 0 - 60 Հց,
Ելքային ազդանշանի հաղորդիչ 125 կՀց,
Լարման հաղորդիչ մինչև 400 Վ AC/DC,
Մալուխի խորության հետագծում, Ընդունիչ՝ առնվազն 0 - 2,5 մ պատի/ստորգետնյա մալուխներ
Հիմնական լարման ընդունիչի որոշում 0 - 0.4 մ,
Ընդունիչ՝ 0-ից մինչև 40°C, Պահպանման ջերմաստիճան Հաղորդիչ -20°С-ից +60°С,
Ընդունիչ՝ -20°С-ից +60°С,
Ընդունիչ՝ առնվազն 2000 մ,
Էլեկտրական անվտանգություն EN 61010-1
Գերլարման կատեգորիա Cat. III 300 Վ
Չափիչ հաղորդիչ՝ 190 x 85 x 50 մմ
Ընդունիչ՝ 250 x 65 x 45 մմ
Հաղորդչի քաշի նվազագույնը 0.45 կգ,
Ընդունիչի քաշի նվազագույնը 0.36 կգ,
Մարտկոցներ՝ 6 հատ. 1.5 Վ,
Ընդունիչ 1 հատ. 9V մարտկոց: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Էկրանի անկյունագծային չափս (մետրիկ) առնվազն՝ 60,5 սմ (23,8"), IPS, դիտման անկյուն՝ 178°/178°, կետայնությունը՝ առնվազն 1920 x 1080, հաճախականությունը՝ առնվազն 75Հց, պայծառությունը` սովորական ռեժիմում՝ ոչ պակաս 300 cd/m², պիքսելի խտությունը՝ ոչ պակաս քան 93 պիկսել մեկ դույմի վրա (PPI), արձագանքման ժամանակը՝ ոչ պակաս քան 4 միլիվարկյան, կոնտրաստը (տիպիկ)՝ առնվազն 1000:1, պիկսելի քայլը՝ 0,2745 x 0,2745, գույները առնվազն՝ 16,7 մլն, LowBlue և EasyRead, SmartImageAdaptive-Sync ռեժիմների առկայությունը պարտադիր է, գունային գամման՝ առնվազն NTSC 91 %, sRGB 107 % մուտքերը՝ առնվազն 1 հատ HDMI 1.4, առնվազն 1հատ Display Port 1.2, 1 հատ VGA . 1 հատ DVI-D.: Մոնիտորի ոտքի վրա էկրանի շարժման հնարավորություն՝ բարձրության կառավարում ոչ ավել քան 130 մմ-ի չափով, թեքման հնարավորությունը՝ ոչ ավել քան -5/25, առանցքի շուրջ պտտման հնարավորություն՝ առնվազն +/- 90 աստիճան, շրջադարձային պտտման հնարավորություն՝ առնվազն -/+ 180 աստիճան, սնուցման բլոկը՝ ներկառուցված: Միջին ժամանակը ձախողումների միջև՝ առնվազն 70000 ժամ։ Լրակազմը պետք է ներառի HDMI մալուխ, VGA մալուխ, DP մալուխ։ Հետևյալ սերտիֆիկատների առկայությունը պարտադիր է՝ EnergyStar 8.0 / TCO / RoHS / EPEAT / TUV․: Հոսանքի սնուցման լարը լինի Cee7/4 եվրո ստանդարտի: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Ինտերակտիվ գծային (Line interactive) անխափան սնուցման սարք: Մուտքային լարումը՝ փոփոխական 145~295 Վոլտ, միաֆազ, ավտոմատ լարման կարգավորում (AVR), հաճախականությունը 50Hz ± 5%, ելաքային լարումը՝ փոփոխական 220V ± 10%, հզորութունը՝ առնվազն 850ՎԱ (510Վատ), հաճախականությունը՝ 50Hz ± 1% (Crest factor 3:1), անցման ժամանկը՝ ≤ 8 միլիվայրկյան, հզորության գործակիցը` առնվազն PF=0.6 (երբ մուտքային տիրույթը -35% -23%, PF=0.45), առնվազն 2 հատ Cee7/4 եվրո ստանդարտի Schuko կամ 2 ունիվերսալ ելքային վարդակներ, մարտկոցի աշխատանքը՝ առնվազն 10~20 րոպե, վերալիցքավորման 90% հզորությունը՝ 8 ժամվա ընթացքում, աշխատանքային թույլատրելի ջերմաստիճանը՝ 0~40C, միացման լարը  ներառված ՀՀ ստանդարտներին համապատասխան: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Հոսանքի անխափան սնուցման սարք՝ սմարթ ֆունկցիայով, գծային-ինտերակտիվ, ելքային հոսանքը՝ սինուսոիդալ, մուտքային/ելքային լարումները՝ 230Վ, մուտքային լարումը՝ 151-302Վ՝ կառավարվող, հզորությունը՝ առնվազն 750ՎԱ/500Վտ, ելքային վարդակները՝ 6 հատ IEC 320 C13 տիպի, աշխատաժամանակը՝ 500 Վտ ծանրաբեռնվածության դեպքում՝ առնվազն 4ր40վ, ելքային լարման ընտրություն՝ 220/230/240Վ, փոխանջատման ժամանակը՝ ոչ ավել 2մվ, LED էկրան՝ բեռի և մարտկոցի լիցքավորման ցուցիչներով: Լրակազմը համալրված լինի առնվազն 4 հատ IEC 320 C13 տիպի լարերով (ոչ պակաս՝ քան 1.8մ):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(գունավոր)
Թանաքաշիթային գունավոր տպիչ առնվազն A4 ֆորմատի, անդադար գույների/թանաքների մատակարարման համակարգով (СНПЧ), 4 գույն ջրային հիմքով, կետայնությունը՝առնվազն 5760x1440, ֆոտոտպագրություն, տպման մակերեսը՝ 210x297մմ, տպման արագությունը՝ սև/գունավոր 27/15 էջ/ր, թղթի խտությունը 64-255 գ/մ2, կոմպլեկտավորումը և փաթեթավորումը գործարանային (ներառված բոլոր բաղկացուցիչ մասերն ու մալուխները):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(МФУ)
A4 ֆորմատի լազերային բազմաֆունկցիոնալ սարքավորում (տպիչ, սկաներ, պատճենահանման սարք, ֆաքս), տպման արագությունը՝ առնվազն 22էջ/ր, 1200*1200 կետայնությամբ, թղթի ավտոմատ մատակարարմամբ, թղթի խտությունը 60-163գ/սմ3: Տպագրությունից հետո թուղթը պահպանի իր նախնական վիճակը (թղթի կորացում չլինի): Սարքավորման մեջ անլար կապի մոդուլի կամ մոդուլների (WiFi, Bluetooth, NFC և այլն)  առկայությունը ցանկալի չէ, սակայն առկայության դեպքում դրանց ֆիզիկապես հեռացումը լինի պարզ և չխափանի սարքի աշխատունակությունը: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(notebook)
Դյուրակիր համակարգչի
էկրանի չափը՝ առնվազն 16″,
էկրանի կետայնությունը՝ առնվազն 1920 x 1080, IPS, 144Հց,
պրոցեսորը՝ առնվազն Intel Core i5 13-րդ սերնդի, առնվազն 4 միջուկանի, հիմնական հաճախականությունը առնվազն 2.4GHz, տուրբո հաճախականությունը առնվազն 4.5GHz,,
օպերատիվ հիշողությունը՝ 16GB,
հիշողությունը՝ պինդ մարմնային կուտակիչ NVMe M.2 512GB,
լրացուցիչ գրաֆիկական քարտով՝ առնվազն Geforce RTX3050 6Gb GDDR6 կամ AMD RX 6500 XT 6Gb GDDR6 մոդելների,
USB 3.2 Gen 1, USB 3.2 Gen 2, USB 3.2 Gen 2 type С, Ethernet – 100/1000M (RJ-45), լրացուցիչ 2.5" կոշտ սկավառակ ավելացնելու հնարավորությամբ: Տեղադրված լինի արտոնագրված Windows 11 Pro multi-language օպերացիոն համակարգ: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