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ջրահեռացման խողովակաշարերի /պոլիէթիլենային խողովակ/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ջրահեռացման խողովակաշարերի /պոլիէթիլենային խողովակ/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ջրահեռացման խողովակաշարերի /պոլիէթիլենային խողովակ/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ջրահեռացման խողովակաշարերի /պոլիէթիլենային խողովակ/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SN4 երկշերտ ծալքավոր խողովակը նախատեսված է արտաքին գրավիտացիոն կոյուղու համար: Այն պատրաստված է ոչ պլաստիկացված պոլիվինիլքլորիդից (պոլիէթիլեն), ունի բարձր ամրություն, միջավայրի նկատմամբ դիմադրողականություն և դիմացկունություն: Հագեցած պետք է լինի կնքող օղակավոր խցիկով, որը կապահովի ամուր միացում:
Ջրահեռացման խողովակներ ծալքավոր, արտաքին տրամագիծ՝ ոչ պակաս Փ200 մմ, Պատի հաստություն՝ ոչ պակաս 4.9 մմ, 1 կտորի երկարությունը՝ 4-6մ, 
Օղակի կոշտություն՝ SN4 (4 կՆ/մ²), Նյութ՝ UPVC (ոչ պլաստիկացված ՊՎՔ, պոլիէթիլեն), Միացման տեսակ՝ խցիկ կնքող օղակով, աշխատանքային ջերմաստիճան՝ -30°C-ից մինչև +60°C (կարճաժամկետ՝ մինչև +100°C): Երկարակեցություն - ծառայության ժամկետը ոչ պակաս 50 տարի է: 
Մատակարարման փուլում պահանջվում է ներկայացնել սերտիֆիկատը՝ համապատասխան նշված բնութագրի: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