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մարքեթինգի բաժնի կարիքների համար տեխնիկա-սարքավորումների և աքսեսուարների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մարքեթինգի բաժնի կարիքների համար տեխնիկա-սարքավորումների և աքսեսուարների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մարքեթինգի բաժնի կարիքների համար տեխնիկա-սարքավորումների և աքսեսուարների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մարքեթինգի բաժնի կարիքների համար տեխնիկա-սարքավորումների և աքսեսուարների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 Տոներ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օրը,եթե տեխնիկական բնութագրով այլ ժամկետ սահմանված չէ: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 ԵՊՀ մարքեթինգի բաժին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ոչ ուշ քան 2025 թ. օգոստոսի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ոչ ուշ քան 2025 թ. օգոստոսի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ոչ ուշ քան 2025 թ. օգոստոսի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ոչ ուշ քան 2025 թ. օգոստոսի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ոչ ուշ քան 2025 թ. օգոստոսի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ոչ ուշ քան 2025 թ. օգոստոսի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ոչ ուշ քան 2025 թ. օգոստոսի 30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Վերալիցքավորվող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 Տոներ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