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ՀՀԱՆՇՕԾ-ԷԱՃԱՊՁԲ-2025/28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Республиканский Служба скорой экстренной помощи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г.Гюмри Мазманян 3 б</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товаров для нужд ЗАО Республиканская служба скорой медицинской помощи Министерства здравоохранения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Гаянэ Петросян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gayanee-petrosyan@bk.ru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+37498565806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Республиканский Служба скорой экстренной помощи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ՀՀԱՆՇՕԾ-ԷԱՃԱՊՁԲ-2025/28</w:t>
      </w:r>
      <w:r w:rsidRPr="00E4651F">
        <w:rPr>
          <w:rFonts w:asciiTheme="minorHAnsi" w:hAnsiTheme="minorHAnsi" w:cstheme="minorHAnsi"/>
          <w:i/>
        </w:rPr>
        <w:br/>
      </w:r>
      <w:r w:rsidR="00A419E4" w:rsidRPr="00E4651F">
        <w:rPr>
          <w:rFonts w:asciiTheme="minorHAnsi" w:hAnsiTheme="minorHAnsi" w:cstheme="minorHAnsi"/>
          <w:szCs w:val="20"/>
          <w:lang w:val="af-ZA"/>
        </w:rPr>
        <w:t>2025.05.30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Республиканский Служба скорой экстренной помощи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Республиканский Служба скорой экстренной помощи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товаров для нужд ЗАО Республиканская служба скорой медицинской помощи Министерства здравоохранения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товаров для нужд ЗАО Республиканская служба скорой медицинской помощи Министерства здравоохранения Республики Армения</w:t>
      </w:r>
      <w:r w:rsidR="00812F10" w:rsidRPr="00E4651F">
        <w:rPr>
          <w:rFonts w:cstheme="minorHAnsi"/>
          <w:b/>
          <w:lang w:val="ru-RU"/>
        </w:rPr>
        <w:t xml:space="preserve">ДЛЯ НУЖД </w:t>
      </w:r>
      <w:r w:rsidR="0039665E" w:rsidRPr="0039665E">
        <w:rPr>
          <w:rFonts w:cstheme="minorHAnsi"/>
          <w:b/>
          <w:u w:val="single"/>
          <w:lang w:val="af-ZA"/>
        </w:rPr>
        <w:t>Республиканский Служба скорой экстренной помощи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ՀՀԱՆՇՕԾ-ԷԱՃԱՊՁԲ-2025/28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gayanee-petrosyan@bk.ru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товаров для нужд ЗАО Республиканская служба скорой медицинской помощи Министерства здравоохранения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цветные принтеры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компьютерная, проводная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381.47</w:t>
      </w:r>
      <w:r>
        <w:rPr>
          <w:rFonts w:ascii="Calibri" w:hAnsi="Calibri" w:cstheme="minorHAnsi"/>
          <w:szCs w:val="22"/>
        </w:rPr>
        <w:t xml:space="preserve"> драмом, российский рубль </w:t>
      </w:r>
      <w:r>
        <w:rPr>
          <w:rFonts w:ascii="Calibri" w:hAnsi="Calibri" w:cstheme="minorHAnsi"/>
          <w:lang w:val="af-ZA"/>
        </w:rPr>
        <w:t>4.75</w:t>
      </w:r>
      <w:r>
        <w:rPr>
          <w:rFonts w:ascii="Calibri" w:hAnsi="Calibri" w:cstheme="minorHAnsi"/>
          <w:szCs w:val="22"/>
        </w:rPr>
        <w:t xml:space="preserve"> драмом, евро </w:t>
      </w:r>
      <w:r>
        <w:rPr>
          <w:rFonts w:ascii="Calibri" w:hAnsi="Calibri" w:cstheme="minorHAnsi"/>
          <w:lang w:val="af-ZA"/>
        </w:rPr>
        <w:t>428.61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2025.06.11.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ՀՀԱՆՇՕԾ-ԷԱՃԱՊՁԲ-2025/28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"ՀՀԱՆՇՕԾ-ԷԱՃԱՊՁԲ-2025/28"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"ՀՀԱՆՇՕԾ-ԷԱՃԱՊՁԲ-2025/28"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ՀՀԱՆՇՕԾ-ԷԱՃԱՊՁԲ-2025/28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цветные принтеры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к Canon imageCLASS MF743Cdw или эквивалентному Canon imageCLASS X MF1538C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Высокопроизводительный лазерный тонер-картридж
Цвет печати: все цвета
Технология печати: лазерная
Ресурс: до 7600 страниц (при 5% заполнении на бумаге формата A4 в соответствии с ISO/IEC 19798)
Совместимые принтеры:
Canon imageCLASS MF743Cdw
Canon imageCLASS MF741Cdw
Canon imageCLASS LBP664Cdw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 качественный товар, например, один из брендов Njoy, Powercom, APC или аналогичный.
Технические параметры:
Мощность не менее 650 ВА / 330 Вт
Диапазон входного напряжения: 140–300 В
Выходное напряжение: 230 В переменного тока
Частота: 50/60 Гц
Время зарядки: не менее 8 часов
Тип аккумулятора: 1 x 12 В / 7 Ач
На момент поставки аккумуляторы должны быть не старше 6 месяцев
Товар должен быть новым, неиспользованным, в оригинальной упаковке (коробке)
Гарантийный срок: не менее 6 месяцев Дополнительное условие:
В течение гарантийного срока, в случае возникновения любой неисправности или технической проблемы, связанной с работой устройства, поставщик обязуется заменить устройство на новое за свой счет или отремонтировать его без дополнительной 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Производитель: Logitech,или эквивалентный высококачественный  Lenovo, Genius  бренд.
Тип подключения: проводное, USB Type-A.
Форм-фактор: полноразмерная клавиатура.
Языковая раскладка: русский и английский (двуязычная лазерная или заводская маркировка).
Длина кабеля: не менее 1,5 м.
Цвет: черный.
Состояние товара: новый, неиспользованный, в заводской упаковке/коробке.
Гарантия: не менее 6 месяцев.
Дополнительное условие:
В течение гарантийного срока, если в процессе эксплуатации устройства возникли технические неисправности или производственные дефекты, поставщик обязан заменить товар на новый или отремонтировать его за свой счет без дополнительной оплаты со стороны покупателя.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компьютерная, проводная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(компьютерная мышь)
Производитель: Logitech,или эквивалентный высококачественный   Lenovo, Genius бренд.
Тип: оптическая.
Интерфейс подключения: USB Type-A.
Конструкция: подходит для правшей и левшей (амбидекстр).
Длина кабеля: не менее 1,5 м.
Количество кнопок: не менее 3.
Цвет: черный.
Состояние товара: новый, неиспользованный, в заводской упаковке (коробке).
Гарантийный срок: не менее 6 месяцев.
Дополнительное условие:
В течение гарантийного срока, в случае возникновения технических проблем или производственного брака, поставщик обязуется заменить мышь на новую или отремонтировать ее за свой счет, без дополнительных затрат для покупателя.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(HDD)
Емкость: не менее 4 ТБ.
Интерфейс: не менее SATA III (6 Гбит/с).
Объем кэш-памяти: не менее 146 МБ.
Скорость вращения: не менее 5900 об/мин.
Скорость передачи данных: не менее 600 Мбит/с.
Состояние товара: новый, неиспользованный, в заводской упаковке (коробке).
Производитель: при наличии ссылки на представленный бренд, соответствующий конкретной модели, или равноценный качественный товар, с полным соответствием техническим параметрам.
Гарантийный срок: не менее 12 месяцев.
Дополнительное условие:
В течение гарантийного срока, в случае возникновения технических проблем или производственного брака, поставщик обязуется заменить жесткий диск на новый за свой счет или осуществить бесплатный ремонт без дополнительных затрат для покупателя.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жесткий диск (External HDD)
Емкость: 2 ТБ.
Интерфейс подключения: не менее USB 3.2 Gen 1 (5 Гбит/с).
Скорость передачи данных: не менее 130 МБ/с (обратите внимание, что вместо Гигабит обычно используется Мегабайт/с - МБ/с).
Скорость вращения: не менее 5900 об/мин.
Состояние товара: новый, неиспользованный, в заводской упаковке (коробке).
Производитель: если указан артикул, он должен соответствовать конкретной модели, в противном случае возможна поставка эквивалентного качественного товара в соответствии с вышеуказанными техническими характеристиками.
Гарантийный срок: не менее 12 месяцев.
Дополнительное условие:
В течение гарантийного срока в случае технической неисправности или производственного брака поставщик обязуется заменить товар на новый за свой счет или отремонтировать его без дополнительных затрат для покупателя.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Высокоемкостный лазерный тонер-картридж
Цвет печати: Черный
Технология печати: Лазерная
Ресурс: До 2500 страниц (при 5% заполнении страниц формата А4)
Совместимые принтеры:
Canon imageCLASS LBP122dw
Canon imageCLASS MF272dw
Canon imageCLASS MF273dw
Canon imageCLASS MF275dw
Габариты: примерно 343 x 102 x 134 мм
Вес: примерно 0,6 кг
Товар должен быть новым и неиспользованным.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Дисплей: 6,71" IPS LCD, 720×1650 пикселей, 90 Гц
Защита: Corning Gorilla Glass 3
Чипсет: MediaTek Helio G36 (12 нм)
Процессор: Octa-core (4×2,2 ГГц Cortex-A53 и 4×1,6 ГГц Cortex-A53)
Графический процессор: PowerVR GE8320
ОС: Android 14 (Go Edition)
Память: 3 ГБ ОЗУ, 64 ГБ eMMC 5.1, поддержка microSD
Основная камера: 8 МП (широкоугольная) + 0,08 МП
Фронтальная камера: 5 МП
Видеозапись: 1080 в секунду
Аккумулятор: 5000 мАч, зарядка 10 Вт
Датчики: боковой сканер отпечатков пальцев, акселерометр
Другое: FM-радио, разъем для наушников 3,5 мм Xiaomi Redmi A3 или эквивалент Samsung A065 4 ГБ/64 ГБ или эквивалент Samsung Galaxy A06 4 ГБ/64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