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Օդորակչի գնում ՏՏԿՀ կենտրոնի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Օդորակչի գնում ՏՏԿՀ կենտրոնի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Օդորակչի գնում ՏՏԿՀ կենտրոնի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Օդորակչի գնում ՏՏԿՀ կենտրոնի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 պաշտպանիչ էկրան + տեղադրում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ՏՏԿՀ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 պաշտպանիչ էկրան +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12000 BTU 
Ապահովող մակերեսը՝ առնվազն՝ 40մ2,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Առաքումը, բեռնաթափումը, տեղադրումը և միացումը իրականացվում է մատակարարի միջոցներով:
Երաշխիքային ժամկետ՝ առնվազն 3 տարի: 
Օդորակչի համար նախատեսված թափանցիկ պաշտպանիչ  էկրան։
Հաստությունը  4 մմ
Պարտադիր պայման՝  որակյալ, ջերմադիմացկուն
Ապրանքը պետք է լինի նոր, չօգտագործված, չվերանորոգված։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ՏՏԿՀ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 պաշտպանիչ էկրան +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