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ԻՋ ԱԱՊԿ-ԷԱՃԱՊՁԲ-2025/16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ԻՋԵՎԱՆԻ ԱՌՈՂՋՈՒԹՅԱՆ ԱՌԱՋՆԱՅԻՆ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Տավուշի մարզ, ք.Իջևան, Երիտասարդական փող. 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ԱԱՊԿ» ՓԲԸ-ի 2025 թվականի կարիքների համար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0263-4-61-65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ԻՋԵՎԱՆԻ ԱՌՈՂՋՈՒԹՅԱՆ ԱՌԱՋՆԱՅԻՆ ՊԱՀՊԱՆՄԱՆ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ԻՋ ԱԱՊԿ-ԷԱՃԱՊՁԲ-2025/16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ԻՋԵՎԱՆԻ ԱՌՈՂՋՈՒԹՅԱՆ ԱՌԱՋՆԱՅԻՆ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ԻՋԵՎԱՆԻ ԱՌՈՂՋՈՒԹՅԱՆ ԱՌԱՋՆԱՅԻՆ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ԱԱՊԿ» ՓԲԸ-ի 2025 թվականի կարիքների համար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ԻՋԵՎԱՆԻ ԱՌՈՂՋՈՒԹՅԱՆ ԱՌԱՋՆԱՅԻՆ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ԱԱՊԿ» ՓԲԸ-ի 2025 թվականի կարիքների համար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ԻՋ ԱԱՊԿ-ԷԱՃԱՊՁԲ-2025/16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ԱԱՊԿ» ՓԲԸ-ի 2025 թվականի կարիքների համար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սարքի տպիչ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ԻՋԵՎԱՆԻ ԱՌՈՂՋՈՒԹՅԱՆ ԱՌԱՋՆԱՅԻՆ ՊԱՀՊԱՆՄԱՆ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ՏՄ ԻՋ ԱԱՊԿ-ԷԱՃԱՊՁԲ-2025/16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ՏՄ ԻՋ ԱԱՊԿ-ԷԱՃԱՊՁԲ-2025/16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ԻՋ ԱԱՊԿ-ԷԱՃԱՊՁԲ-2025/16»*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ԻՋ ԱԱՊԿ-ԷԱՃԱՊՁԲ-2025/16»*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«Իջևանի ԱԱՊԿ»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ունենա ճառագայթիչի շփման վերահսկում հիվանդի մարմնի հետ՝ գործընթացի ճիշտ իրականացման համար
Պետք է ունենա ճառագայթիչի գերտաքացումից պաշտպանություն, որն ապահովում է օգտագործման անվտանգությունը
Պետք է ունենա ուլտրաձայնային ճառագայթման առկայության լույսային ինդիկացիա
Պետք է ունենա բազմհաճախականությամբ օժտված ճառագայթիչ
Աշխատանքային ռեժիմը՝ շարունակական,
իմպուլսային
Աշխատանքային հաճախականությունը՝ ոչ պակաս քան  0.88 / 2.64 ՄՀց
Իմպուլսների հաջորդականության հաճախականությունը՝ ոչ պակաս քան 50 Հց
Ճառագայթիչների քանակը՝  ոչ պակաս քան 2
Ուլտրաձայնային թերապիայի իմպուլսների տևողությունը իմպուլսային ռեժիմում՝ոչ պակաս քան  2 / 4 / 10
Ազդեցության արդյունավետ ինտենսիվությունը՝ ոչ պակաս քան  
0.05 / 0.1 / 0.2 / 0.3 / 0.4 / 0.5 / 0.6 / 0.7 / 0.8 / 0.9 / 1.0 Վտ/սմ²
Աշխատանքային ռեժիմի կարգաբերման ժամանակը՝ ոչ պակաս քան 30վ
Աշխատանքի ժամանակը շարունակական ռեժիմում ոչ պակաս քան  6ժ
Տայմերի կարգավորման տիրույթը՝ ոչ պակաս քան  1–30ր միջակայքում
Սարքի կառավարումը պետք է լինի էլեկտրամեխանիկական
Չափերը (ԵxԼxԲ)՝ ոչ ավել քան 260x218.5x108.5մմ
Ճառագայթիչների չափերը՝ ոչ պակաս քան 150x86x40մմ
Աշխատանքային լարումը՝ 220Վ, 50 Հց
Սարքի սպառած հզորությունը՝ ոչ ավել քան 45 Վ*Ա
Սարքավորումը պետք է լինի նոր, չօգտագործված
Երաշխիքը ոչ պակաս քան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լուսատու առաստաղային։
Հալոգեն տիպի լուսային աղբյուրների առկայություն;
Վիրահատական դաշտի լուսավորում (հեռավորությունը` 1 մ), ոչ պակաս քան 50,000 լյուքս;
CRI ինդեքսը՝ ոչ պակաս քան 80 % Ra;
Գունային ջերմաստիճանը՝ ոչ պակաս քան 3800±500Կ;
Պայծառության ինտենսիվության կարգավորման առկայություն;
Լուսային դաշտի տրամագիծը ոչ պակաս քան 150±35մմ;
Լուսավորության խորությունը՝ ոչ պակաս քան ≥450 մմ;
Լամպի տրամագիծը՝ ոչ պակաս քան 500 մմ
Աշխատանքային լարումը՝ AC 110-220Վ, 50/60 Հց;
Առավելագույն քաշը՝ ոչ ավել քան 29 կգ
Լրակազմ և պարագաներ;
Տեղադրում և մեկնարկ;
Աշխատակազմի ուսուցում տեղում;
Օգտագործման ձեռնարկ անգլերեն կամ ռուսերեն;
Սարքավորումը պետք է լինի նոր, չօգտագործված;
Լրակազմում ներառված են բոլոր անհրաժեշտ լրացուցիչ սարքերը և պարագաները, որոնք անհրաժեշտ են լիարժեք գործունեության համար (oրինակ` ամրակները լուսատուն առաստաղին ամրացնելու համար, օգտագործողի ձեռնարկ, այլն);
Երաշխիքը ոչ պակաս քան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կենսաքիմիական վերլուծիչ Dirui CS-T240Plus Auto-Chemistry Analyzer կամ ERBA Global Biochemistry analyzer XL 200 կամ MINDRAY Biochemistry analyzer BS 240 Pro :Վերլուծիչը ունի STAT (նմուշի առաջնահերթյան) ֆունկցիա:Արտադրողականությունը առանց Էլեկտրոլիտների հետազոտության ժամում ոչ պակաս 200 թեստ ժամում և ոչ ավել 240 թեստ ժամում:Հետազոտության կատարման սկզբունքներն առնվազն՝ կոլորմետրիկ, տուրբոդիմետրիկ: Հետազոտության կատարման մեթոդներն առնվազն՝ վերջնակետ, կինետիկա, ֆիքսված ժամանակ: Նմուշների և ազդանյութերի  համար նախատեսված դիրքերի քանակը ոչ պակաս 39-ը և ոչ ավել 50 հատ: Ազդանյութերի և նմուշների պահպանման թմբուկը պետք է ունենա սառեցման համակարգ նվազագույն ջերմաստիճանը ոչ պակաս   +2 Co  և առավելագույն ջերմաստիճանը  ոչ ավել +12Co  պահպանման հնարավորությամբ: Սարքը պետք է ունենա ազդանյութերի շտրիխների կոդերի  համար նախատեսված  ավտոմատ ընթերցման սարք: 1 հետազոտության դեպքում ազդանյութերի ծախսման քանակը ոչ ավել քան 360µl: 1 հետազոտության ծախսվող նմուշի քանակը՝ ոչ ավել քան 100µl: Սարքը պետք է ունենա ազդանյութի ծավալի հայտնաբերման ավտոմատ հնարավորություն:Օգտագործվող նմուշների փորձանոթը Չափսերը 13x75 մմ և 13x100 մմ: Սարքը պետք է ունենա ներքին և արտաքին համակարգերի լվացման հնարավորություն: Սարքը պետք է ունենա ներկառուցված խառնիչ: Վերլուծիչը պետք է ունենա կյուվետների համար նախատեսված առանձին խցիկ նախատեսված ոչ պակաս 45 կլյուվետի դիրքով: Կյուվետների տեսակները օպտիկական  պլաստիկ կամ օպտիկակական ապակուց: Կյուվետները պետք է լինեն բազմակի օգտագործման:Սարքը պետք է ունենա կյուվետների բազմաստիճան լվացման կայան:Ջրի ծախսը ոչ ավել 6,5 լ/ժ: Ռեակցիայի  ջերմաստիճանը +37 Co ±0,2 Co: Սարքը պետք է ունենա ներկառուցված լամպ հալոգեն կամ LED  տեսակի: Ալիքի երկարությունը 340-800 նմ առնվազն 8 ֆիլտրով:Ֆիլտրների ալիքի երկարությունը 340-380 նմ, 405-420 նմ, 505-515 նմ, 546-566 նմ, 570-580 նմ, 600-630 նմ, 660-690 նմ, 700-740 նմ:   Համակարգչին միանալու հնարավորություն:LIS համակարգին միանալու հնարավորություն: Սարքի քաշը չպետք է գերազանցի 120 կգ: Սարքը պետք է լինի նոր չօգտագործված: Սարքը պետք է արտադրված լինի ոչ պակաս 2025 թվականի արտադրության: Սարքը պետք է ունենա 1 տարի գործարանային երաշխիք: Սարքի տեղադրումը և ուսուցումը պետք է կատարեն արտադրողի կողմից  որակավորում ստացած մասնագետները:
	ISO որակի սերտիֆիկատնեռրի առկայություն: Կենսաքիմիական վերլուծիչ Պետք է ունենա CE Mark (Regulation IVDR 2017/746) կամ FDA կամ համարժեք ԵԱՏՄ երկրներից որևէ մեկում բժշկական արտադրատեսակի գրանցման վկայական: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սարքի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դասի սև-սպիտակ թվային տպիչ, որը նախատեսված է A6 չափի բարձրորակ պատկերների արագ տպման համար։ 
Պետք է լինի համատեղելի ուլտրաձայնային համակարգերի, շարժական C-ձևի ռենտգեն սարքերի և սրտաբանական կատետերիզացիայի լաբորատորիաների հետ։
Պետք է ունենա վերին և ստորին կտրիչներ, որոնք թույլ են տալիս թուղթը կտրել երկու ուղղություններով՝ ինչպես վերևից, այնպես էլ ներքևից։
Պետք է ունենա պատկերները USB կրիչում պահպանելու հնարավորություն։
Պետք է ունենա LCD էկրան և ջոյսթիք, որը հնարավորություն է տալիս կառավարել մենյուի նավիգացիան և կարգավորումները։
Պետք է ունենա ավտոմատ կողպման (Auto Lock) ռեժիմ, որը կանխում է տպման կարգավորումների պատահական փոփոխությունները։
Պետք է ունենա Windows XP, Vista, 7 և 8 (32/64 բիթ) համակարգչային ծրագրերի հետ համատեղելիություն։
Տպման մեթոդ՝ ուղիղ ջերմային տպագրություն
Թողունակությունը՝ ոչ պակաս քան 325 dpi 
Գույնի երանգների քանակը՝ ոչ պակաս քան 8-բիթանոց մշակում (256 երանգ)
Պատկերի տարրերի քանակը՝ ոչ պակաս քան
Թվային՝ 4096 x 1280 կետ
NTSC վիդեո՝ 720 x 504 կետ
PAL վիդեո՝ 720 x 604 կետ
Պատկերի տարածքը՝ ոչ պակաս քան
Թվային՝ 320 x 100 մմ, 12 5/8 x 3 7/8 դյույմ 
STD վիդեո NTSC՝ 94 x 73 մմ, PAL վիդեո՝ 94 x 71 մմ (WIDE1), երբ SIDE ընտրանքը՝ OFF
SIDE վիդեո NTSC՝ 124 x 96 մմ, PAL վիդեո՝ 127 x 96 մմ (WIDE1), երբ SIDE ընտրանքը՝ ON
Թղթի չափսը՝ 
Տպման թղթի լայնությունը՝ ոչ պակաս քան 110 մմ (4 3/8 դյույմ)
Տպման ժամանակը՝
Արագ ռեժիմ՝ ոչ պակաս քան 1,9 վրկ/պատկեր (ստանդարտ կարգավորումներով)
Ստանդարտ արագություն՝ ոչ պակաս քան 3,3 վրկ/պատկեր (ստանդարտ կարգավորումներով)
Հիշողություն (պատկերների համար)՝
Թվային՝ ոչ պակաս քան 4096 x 1280 x 8 բիթ
Վիդեո՝ 10 կադրային հիշողության համակարգ (850K x 8 բիթ/կադր)
Ինտերֆեյս
USB միակցիչ (Տիպ A)՝ USB կրիչի համար (x1)
Բարձր արագության USB (USB 2.0) x1
Տեսանյութի մուտք՝ BNC տեսակ (x1) EIA կամ CCIR կոմպոզիտային տեսաազդանշաններ
Տեսանյութի ելք՝ BNC տեսակ (x1) Loop-through
Հեռակառավարման վահանակ՝ Stereo mini jack (x1)
Աշխատանքային լարումը՝ 100 – 240 Վ AC (50/60 Հց)
Սարքը պետք է համապատասխանի բժշկական անվտանգության ստանդարտներին, ներառյալ IEC 60601-1-ը
Աքսեսուարներ
Տպման գլխիկի մաքրման թերթիկ
CD-ROM
Օգտագործման հրահանգներ
USB ֆլեշ կրիչ
Կաբելային, տպագիր կրիչներ (UPP-110HG)
Սարքավորումը պետք է լինի նոր, չօգտագործված
Երաշխիքը ոչ պակաս քան 24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սարքի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