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CHD-EAAPDzB-2025/03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«ДОРОЖНЫЙ ДЕПАРТАМЕНТ»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0010, Правительственный дом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procurement@armroad.am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+ 374 10 54 21 76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«ДОРОЖНЫЙ ДЕПАРТАМЕНТ»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CHD-EAAPDzB-2025/03</w:t>
      </w:r>
      <w:r>
        <w:rPr>
          <w:rFonts w:ascii="Calibri" w:hAnsi="Calibri" w:cstheme="minorHAnsi"/>
          <w:i/>
        </w:rPr>
        <w:br/>
      </w:r>
      <w:r>
        <w:rPr>
          <w:rFonts w:ascii="Calibri" w:hAnsi="Calibri" w:cstheme="minorHAnsi"/>
          <w:szCs w:val="20"/>
          <w:lang w:val="af-ZA"/>
        </w:rPr>
        <w:t>2025.06.05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«ДОРОЖНЫЙ ДЕПАРТАМЕНТ»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«ДОРОЖНЫЙ ДЕПАРТАМЕНТ»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w:t>
      </w:r>
      <w:r>
        <w:rPr>
          <w:rFonts w:ascii="Calibri" w:hAnsi="Calibri" w:cstheme="minorHAnsi"/>
          <w:b/>
          <w:lang w:val="ru-RU"/>
        </w:rPr>
        <w:t xml:space="preserve">ДЛЯ НУЖД  </w:t>
      </w:r>
      <w:r>
        <w:rPr>
          <w:rFonts w:ascii="Calibri" w:hAnsi="Calibri" w:cstheme="minorHAnsi"/>
          <w:b/>
          <w:sz w:val="24"/>
          <w:szCs w:val="24"/>
          <w:lang w:val="af-ZA"/>
        </w:rPr>
        <w:t>ФОНД «ДОРОЖНЫЙ ДЕПАРТАМЕНТ»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CHD-EAAPDzB-2025/03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procurement@armroad.am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92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4.8986</w:t>
      </w:r>
      <w:r>
        <w:rPr>
          <w:rFonts w:ascii="Calibri" w:hAnsi="Calibri" w:cstheme="minorHAnsi"/>
          <w:szCs w:val="22"/>
        </w:rPr>
        <w:t xml:space="preserve"> драмом, евро </w:t>
      </w:r>
      <w:r>
        <w:rPr>
          <w:rFonts w:ascii="Calibri" w:hAnsi="Calibri" w:cstheme="minorHAnsi"/>
          <w:lang w:val="af-ZA"/>
        </w:rPr>
        <w:t>436.91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CHD-EAAPDzB-2025/03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«ДОРОЖНЫЙ ДЕПАРТАМЕНТ»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"CHD-EAAPDzB-2025/03"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«ДОРОЖНЫЙ ДЕПАРТАМЕНТ»*(далее — Заказчик) процедуре закупок под кодом CHD-EAAPDzB-2025/03*.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"CHD-EAAPDzB-2025/03"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«ДОРОЖНЫЙ ДЕПАРТАМЕНТ»*(далее — Заказчик) процедуре закупок под кодом CHD-EAAPDzB-2025/03*.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«ДОРОЖНЫЙ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CHD-EAAPDzB-2025/03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Регуляр 92. Внешний вид: чистый и прозрачный, октановое число, определенное исследовательским методом - не менее 91, двигательным методом - не менее 81, давление паров бензина - от 45 до 100 кПа, содержание свинца от 5 мг/дм3 при температуре не 0С - 720- до 775 кг/м3, содержание серы не более 10 мг/кг, массовая доля кислорода не более 2,7%, объемная доля оксидантов не более метанол-3%, этанол-5%, изопропиловый спирт -10%, изобутиловый спирт -10%, терабутиловый спирт -7%, эфиры (C5 и более) -15%, другие окислители -10%, безопасность, маркировка и упаковка согласно Постановлению Правительства РА 2004 г. «Технический регламент топлив для двигателей внутреннего сгорания», утвержденный постановлением N 1592-Н от 11 ноября 2006 г. Доставка: купонами.
В каждом регионе РА участник должен иметь минимум две бензоколонки.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