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a.saroyan@armradio.am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ռադիոընկերություն» ՓԲԸ-ի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ռադիոընկերություն» ՓԲԸ-ի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a.saroyan@armradio.am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ռադիոընկերություն» ՓԲԸ-ի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պատուհանային
Հզորությունը` առնվազը 9000 BTU
Ռեժիմների առկայությունը՝ տաքացում/սառեցում
Տաքացման հզորությունը՝ առնվազը 2.6կՎտ
Սառեցման հզորությունը՝ առնվազը 2.6կՎտ
Նվազագույն ջերմաստիճանը տաքացման ռեժիմում՝ ոչ բարձր  -7°C Բարձրությունը 38սմ ±  0.5սմ:
Օդորակիչների տեղադրումն (ներառյալ տեղադրման համար անհրաժեշտ բոլոր նյութերի օգտագործումը  և  տեխնիկայի կիրառումը) իրականացվելու է մատակարարի կողմից, մատակարարի հաշվին։
Պատուհանների ձևափոխությունը կատարվելու է պատվիրատուի կողմից։
Երաշխիքային ժամկետ՝ 1 տարի։ Երաշխիքային ժամկետի ընթացքում ի հայտ եկած անսարքությունների վերացումը /վերանորոգումը/ կատարվում է 7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Հզորությունը` առնվազը 24000 BTU
Ռեժիմների առկայությունը՝ տաքացում/սառեցում
Տաքացման  հզորությունը՝ առնվազը 6.5կՎտ
Սառեցման հզորությունը՝ առնվազը 6.5կՎտ
Նվազագույն ջերմաստիճանը տաքացման ռեժիմում՝ ոչ բաձր -7°C
Ֆիլտրը՝ ածխային
Արտաքին և ներքին բլոկների հեռավորությունը՝ առավելագույնը 3մետր
Օդորակիչներից 2–ի տեղադրումը առաջին հարկում (մինչև 7մ բարձությամբ),
1-ի տեղադրումը երկրորդ հարկում (մինչև 12մ բարձրությամբ),
1-ի տեղադրումը երրորդ հարկում (մինչև 17մ բարձրությամբ)։
Օդորակիչների տեղադրումն (ներառյալ տեղադրման համար անհրաժեշտ բոլոր նյութերի օգտագործումը  և  տեխնիկայի կիրառումը) իրականացվելու է մատակարարի կողմից, մատակարարի հաշվին։
Երաշխիքային ժամկետ՝ 1 տարի։ Երաշխիքային ժամկետի ընթացքում ի հայտ եկած անսարքությունների վերացումը /վերանորոգումը/ կատարվում է 7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