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աղբարկղերի և նստարանների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աղբարկղերի և նստարանների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աղբարկղերի և նստարանների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աղբարկղերի և նստարանների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ԱՂԲԱՐԿՂԵՐԻ ԵՎ ՆՍՏԱՐԱՆՆԵՐԻ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(ձուլվածքով), պետք է պատրաստված լինի երեք երկաթյա անկյունակով 35*35, Ф 400 (դրսի տրամագիծը), Ф 390 (ներսի տրամագիծը), հավաքված երկաթյա հարթ ձողով՝ 40*3 մմ, զոդված, հարթ ձողերի ներքևի մասը 900 ծռված և Ф 7 անցքով գետնին ամրացնելու հնարավորությամբ, վերևի մասում ամբողջ շրջանակով տեղադրված թվով 10 հատ թուջե ձուլվածքներ Ф 100 մմ չափի` պատկերված հայկական զարդանախշով և Չարենցավան քաղաքի, գյուղական բնակավայրերի անվանումներով, զարդանախշերից ներքև ամբողջ շրջանակով ամրացվում է թվով 19 հատ փայտե ձողեր, ոտքի բարձրությունը՝ 5 սմ, երկաթյա կառուցվածքը պատվում է նախաներկով և ներկվում սև գույնի, լաքապատվում է, իսկ զարդանախշերը` ոսկեգույն, փայտե ձողերի չափսերը` 500*50*30 մմ, փայտը` հաճարե, չոր, գույնը` դեղին-ծիրանագույն, լաքապատված տախտակամածային լաքով, աղբարկղի բարձրությունը` 660 մմ, դույլը պատրաստված է ցինկապատ երկաթյա թիթեղից, բռնակով, դույլի հատակին 3 հատ անցք Ф 5 մմ, դույլի չափսերը` Ф 380, բարձրությունը` 500 մմ, աղբարկղերը մատակարարվում են փաթեթավորված պոլիէթիլենային թաղանթով, ապրանքն ընդունվելուն հաջորդող յուրաքանչյուր տարի (երաշխիքային ժամկետում) Վաճառողի միջոցներով ապրանքները լաքապատվում և ներկվում են սկզբնական տեսքին համապատասխան, երաշխիքային ժամկետը՝ ապրանքն ընդունվելու օրվան հաջորդող օրվանից հաշված առնվազն 1095 օրացուցային օր, ապրանքի նմուշը պատկերված է կից ներկայացվող նկար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պետք է պատրաստված լինի (СЧ-20 մակնիշի) թուջե ձուլվածքից, ոտքերի ներքնամասում առկա են 8 մմ տրամագծով անցքեր գետնին ամրացնելու համար, հղկված, պատված նախաներկով և ներկված յուղաներկով (սև գույն), քաշը՝ առնվազն 52 կգ, նստարանի մեջքի մասը նույնպես պետք է պատրաստված լինի (СЧ-20 մակնիշի) թուջե ձուլվածքից, մեջքի վրայի պատկերը նախապես համաձայնեցվում է Պատվիրատուի հետ և պետք է լինի Չարենցավան քաղաքի խորհրդանիշ հանդիսացող «Գանգրահեր տղա» արձանի ձուլվածքը, մեջքի ներքևի մասում պետք է լինի ձուլվածք Չարենցավան քաղաքի, գյուղական բնակավայրերի անվանումներով (տառի բարձրությունը 5 սմ), հղկված, պատված նախաներկով և ներկված յուղաներկով (սև գույնով), տառերը ներկված ոսկեգույն, քաշը՝ առնվազն 18 կգ, նստարանի մեջքի մասը և նստատեղը պատված են հաճարի փայտից (խոնավությունը մինչև 7 %), երանգավորված և լաքապատված տախտակամածային, լաքով (փայտի երանգը համաձայնեցվում է Պատվիրատուի հետ), նստատեղը բաղկացած է փայտյա 5 ձողերից 1800*60*40 մմ չափսերով, մեջքի վերևի մեջտեղի մասը բաղկացած կոր, կողքային մասերը ուղղահայաց և հորիզոնական դիրքով փայտյա ձողերով 60*40 մմ, ոտքերից դեպի նստատեղի մեջտեղի մասը և մեջքի մասից դեպի նստատեղ ամրացված է մետաղյա ձողեր նստարանին դիմացկունություն հաղորդելու համար, նստարանի չափսերը՝ երկարությունը՝ առնվազն 1800 մմ, մեջքի բարձրությունը՝ առնվազն 800 մմ, նստատեղի լայնությունը՝ առնվազն 450 մմ, նստատեղի բարձրությունը՝ առնվազն 420 մմ, թևի հենակի բարձրությունը՝ առնվազն 600 մմ, նստարանները մատակարարվում են հավաքված և փաթեթավորված պոլիէթիլենային թաղանթով, ապրանքն ընդունվելուն հաջորդող յուրաքանչյուր տարի (երաշխիքային ժամկետում) Վաճառողի միջոցներով ապրանքները լաքապատվում և ներկվում են սկզբնական տեսքին համապատասխան, երաշխիքային ժամկետը՝ ապրանքն ընդունվելու օրվան հաջորդող օրվանից հաշված առնվազն 1095 օրացուցային օր, ապրանքի նմուշը պատկերված է կից ներկայացվող նկար 2-ում: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