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ՏՄՆՀՀ-ԷԱՃԱՊՁԲ25/10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металлопластиковых окон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ՏՄՆՀՀ-ԷԱՃԱՊՁԲ25/10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2025.06.02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металлопластиковых окон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металлопластиковых окон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ՏՄՆՀՀ-ԷԱՃԱՊՁԲ25/10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металлопластиковых окон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ՏՄՆՀՀ-ԷԱՃԱՊՁԲ25/10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ՏՄՆՀՀ-ԷԱՃԱՊՁԲ25/10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Резка и обработка профилей должны осуществляться на станках европейского производства с автоматическим цифровым управлением. 2. Сварку углов следует выполнять с помощью аппарата европейского производства. 3. Аксессуары (труба, ручка, клапан и т. д.) должны быть европейского производства или эквивалентными. 4. Остекление должно быть 4+4, толщиной 20 мм. Стекла должны быть изготовлены из флоат-стекла высокой чистоты, европейского производства или эквивалентного ему. 5. ПВХ-профили должны быть 3-х камерными, монтажной толщиной 60 мм, армированными металлическими оцинкованными профилями толщиной 1-1,2 мм, армянского производства или эквивалентными. Цвет профиля должен быть коричневым (золотой дуб). В случае возникновения вопросов обращайтесь к клиенту.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