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ՀՀՍՄԱ-ԷԱՃԱՊՁԲ-2025/6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Администрация Сюникской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Капан, Г. Нждеа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детского 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sako23@yandex.ru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098112279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Администрация Сюникской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ՀՀՍՄԱ-ԷԱՃԱՊՁԲ-2025/6</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Администрация Сюникской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Администрация Сюникской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детского 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детского сада</w:t>
      </w:r>
      <w:r>
        <w:rPr>
          <w:rFonts w:ascii="Calibri" w:hAnsi="Calibri" w:cstheme="minorHAnsi"/>
          <w:b/>
          <w:lang w:val="ru-RU"/>
        </w:rPr>
        <w:t xml:space="preserve">ДЛЯ НУЖД  </w:t>
      </w:r>
      <w:r>
        <w:rPr>
          <w:rFonts w:ascii="Calibri" w:hAnsi="Calibri" w:cstheme="minorHAnsi"/>
          <w:b/>
          <w:sz w:val="24"/>
          <w:szCs w:val="24"/>
          <w:lang w:val="af-ZA"/>
        </w:rPr>
        <w:t>Администрация Сюникской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ՀՀՍՄԱ-ԷԱՃԱՊՁԲ-2025/6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sako23@yandex.ru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детского 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для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ՀՀՍՄԱ-ԷԱՃԱՊՁԲ-2025/6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ՀՀՍՄԱ-ԷԱՃԱՊՁԲ-2025/6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 тип МФУ лазерное. Устройство имеет копир, сканер, принтер, максимальный формат А4, печать цветная, черно-белая, технология печати лазерная, максимальное разрешение при ч/б печати 3600x600 dpi, скорость печати - не менее 38 страниц в минуту (А4). Количество страниц в месяц - не менее 80 000, время первой черно-белой печати - не менее 6,3 секунды. Имеет возможность автоматической двусторонней печати. ​​Оптическая плотность точек сканера - не менее 1200x1200 dpi, скорость сканирования - не менее 29 страниц в минуту (А4). Автоматическая подача бумаги - не менее 50 листов. Максимальное разрешение копирования 600x600 dpi. Скорость копирования - не менее 38 страниц в минуту (А4), время первой копии не менее 7,2 секунды, размер увеличения изображения 25-400%. Плотность бумаги 60-175 г/м2. Объем памяти: не менее 512 МБ, частота процессора: не менее 1200 МГц. Интерфейсы USB 2.0, Ethernet (RJ-45), Wi-Fi, поддержка PostScript 3, PCL 5c, PCL 6, PDF: Возможность работы с программами для ОС Windows, iOS, Android. Потребляемая мощность (при работе): не менее 510 Вт. Информационный дисплей ЖК, Габариты (ШxВxГ) 420x323x390 мм. Масса: 12,9 кг. Возможные допустимые отклонения габаритов и веса 2%. Сборка и упаковка заводская.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№744-Н «Государственный образовательный стандарт дошкольного образования» от 13 мая 2021 года.
• Встроенный модуль Bluetooth: Bluetooth 2.1 +EDR
• Аудиовход: 3,5 мм: 1
• Вход USB 2.0 тип A: 2 Формат носителя:
• Воспроизведение CD-DA/MP3 Формат воспроизведения: Аудиоформат MP3
• Фиксированные настройки цифрового приемника: 30 FM
• Часы
• Таймер сна
• Фронтальная акустическая система Мощность фронтальных динамиков: 500/500 Вт
• Сопротивление: 2 Ом Потребляемая мощность: 225 Вт
•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одной камерой, цвет белый.
Габариты: 90 x 60 x 55 см (ШxДxВ):
Общая вместимость не менее 120 л.
Система охлаждения: De Frost:
Класс энергоэффективности: A++:
Мощность: (Вт/Гц) 220-240В/ 50-60 Гц:
Уровень шума до 45 (дБ):
Количество компрессоров 1 шт.: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нормами ГОСТ 17151-81.
Габариты: 515 x 232 x 565 мм (ВxШxГ) (±10%).
Электрическая мощность не менее 1,5 кВт.
Производительность не менее (кг/ч) 250 кг/ч
Напряжение не менее 220 В.
Количество скоростей не менее двух.
Мощный и надежный двигатель с режимом охлаждения.
С режимом реверсивного вращения.
Ножи из нержавеющей стали не менее 2 шт.
Решетки из нержавеющей стали не менее -2 шт.
Решетки из нержавеющей стали разного диаметра - не менее 5 шт.
Мясорубка полностью изготовлена ​​из нержавеющей стали марки 18/10 AISI 304 толщиной 1,8 - 2,1 мм.
Мясоизмельчитель:
Регулируемые резиновые ножки.
Вес не менее 65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город Капан, село Алванк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город Капан, село Алванк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город Капан, село Алванк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город Капан, село Алванк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Музыкальный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мясорубка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