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ՄԻՊԱ-ԷԱՃԱՊՁԲ-25/8-1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մարդու իրավունքների պաշտպանի աշխատակազմ պետական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Պուշկինի 56ա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սարքերի սարքավորումների և օժանդակ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Մանթաշյան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010 53 94 48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a_mantashyan@ombuds.am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մարդու իրավունքների պաշտպանի աշխատակազմ պետական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ՄԻՊԱ-ԷԱՃԱՊՁԲ-25/8-1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մարդու իրավունքների պաշտպանի աշխատակազմ պետական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մարդու իրավունքների պաշտպանի աշխատակազմ պետական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սարքերի սարքավորումների և օժանդակ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մարդու իրավունքների պաշտպանի աշխատակազմ պետական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սարքերի սարքավորումների և օժանդակ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ՄԻՊԱ-ԷԱՃԱՊՁԲ-25/8-1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a_mantashyan@ombuds.am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սարքերի սարքավորումների և օժանդակ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33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383.46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2025.06.23.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մարդու իրավունքների պաշտպանի աշխատակազմ պետական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ՄԻՊԱ-ԷԱՃԱՊՁԲ-25/8-1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ՄԻՊԱ-ԷԱՃԱՊՁԲ-25/8-1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«ՄԻՊԱ-ԷԱՃԱՊՁԲ-25/8-1»*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մարդու իրավունքների պաշտպանի աշխատակազմ պետական հիմնարկ*  (այսուհետ` Պատվիրատու) կողմից կազմակերպված` ՄԻՊԱ-ԷԱՃԱՊՁԲ-25/8-1*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մարդու իրավունքների պաշտպանի աշխատակազմ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«ՄԻՊԱ-ԷԱՃԱՊՁԲ-25/8-1»*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մարդու իրավունքների պաշտպանի աշխատակազմ պետական հիմնարկ*  (այսուհետ` Պատվիրատու) կողմից կազմակերպված` ՄԻՊԱ-ԷԱՃԱՊՁԲ-25/8-1*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մարդու իրավունքների պաշտպանի աշխատակազմ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ՄԱՐԴՈՒ ԻՐԱՎՈՒՆՔՆԵՐԻ ՊԱՇՏՊԱՆԻ ԱՇԽԱՏԱԿԱԶՄԻ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&lt;730&gt;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(notebook) առնվազն Intel Core i3-13 սերնդի օպերատիվ հիշողություն, առնվազն 8Gb DDR5 տեսակի, առնվազն  SSD 512Gb, տեսասարք ՝Intel®, անկյունագիծ՝ 14", անլար (wifi), տեսախցիկ՝
220 Վոլտ:
Քաշը մինչև 1,4կգ:
   Ապրանքները պետք է լինեն չօգտագործված (նոր),  երաշխիքը՝ առնվազն 2 տարի: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չափ՝ A4
լազերային մոնոքրոմ, կետայնություն՝ առնվազն 600x600 (2400 x 600), արագությունը՝ առնվազն  18 էջ/րոպեում, հիշողություն՝ առնվազն 2մբ, USB 2.0, 5000 էջ ամսական ռեսուրս, USB լար՝ առնվազն 3մ, 220 Վոլտ:   Ապրանքը պետք է լինի չօգտագործված (նոր),  երաշխիքը՝ առնվազն 2 տարի: :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Մայրական սալիկ. Միկրոսխեմա Intel® H610 կամ համարժեք, Համապատասխանելիություն առնվազն Intel Core i3 14/13-րդ սերնդի պրոցեսորների հետ, առնվազն 2 հատ օպերատիվ հիշողություն, տեղադրելու հնարավորություն առնվազն (DDR4), 2 xPS/2, 1 x DVI-D, 1 x D-Sub, 1 x LAN (RJ45), 2 x USB, 3.1 A-տեսակ, 6 x USB 2.0/1.1, 3 x ձայնային անցք, ներքին ինտեգրացված գրաֆիկական պրոցեսոր 1 x PCIe 3.0/2.0 x16, 1 x PCIe 2.0 x1, պրոցեսոր. Intel Core i3 14-րդ սերնդի իր հովացուցիչով, օպերատիվ հիշողություն.  առնվազն DDR4 8 գբ, կոշտ սկավառակ.  առնվազն SSD 256 gb M2 տեսակի և SATA 1տբ, DVD-RW համակարգչային իրան, միացման լար, սնուցման աղբյուր.  առնվազն 500 Վատտ, 220 Վոլտ: Երաշխիք` 2 տարի: Ապրանքները պետք է լինեն չօգտագործված (նոր),  երաշխիքը՝ առնվազն 2 տարի: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Անկյունագիծ 24", IPS, մուտքեր VGA, HDMI կամ DVI, աշխատանքային լարում 220 Վոլտ: Երաշխիք` առնվազն 2 տարի: Ապրանքները պետք է լինեն չօգտագործված (նոր),  երաշխիքը՝ առնվազն 2 տարի: :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Գունավոր թանաքաշթային ( Թանաքի շարունակական մատակարարման համակարգային)
Տպագրության  առնվազն կետայնությունը 5760 x 1440 dpi
Տպագրության արագություն (ISO/IEC 24734): 
Սև-սպիտակ՝ ոչ պակաս 10 էջ/րոպե
Գունավոր՝ ոչ պակաս 5 էջ/րոպե
Առավելագույն արագություն:
Սև-սպիտակ՝ ոչ պակաս 33 էջ/րոպե
Գունավոր՝ ոչ պակաս 15 էջ/րոպե
Թանաքի գույներ: Սև, Կապույտ, Դեղին, Մանուշակագույն
Սքանավորում
Օպտիկական թույլատրություն: առնվազն 1200 x 2400 dpi
Սքանավորման արագություն (A4):  
Սև-սպիտակ՝ մոտ 11 վայրկյան 
Գունավոր՝ մոտ 28 վայրկյան
Ինտերֆեյսներ: USB, Wi-Fi
Ֆիզիկական պարամետրեր
Չափսեր (Լ x Պ x Բ): առնվազն 375 x 347 x 179 մմ
Քաշ: առնվազն 3.9 կգ:
 Ապրանքը պետք է լինի չօգտագործված (նոր),  երաշխիքը՝ առնվազն 2 տարի: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Q5949A/ 7553A/708/715 ՝ նախատեսված HP LaserJet 1160, 1320 տպիչների համար,  գործարանային արտադրության, արտադրության տարեթիվը՝ 2024-2025 թվական, տուփի վրա հոլոգրաֆիկ նշանի առկայությամբ, նվազագույն տպաքանակը՝ 2500 էջ։
 Այլ պայմաններ․ Մատակարարված ապրանքը պետք է լինի նոր՝ չօգտագործված: Ապրանքի տեղափոխումը և բեռնաթափումը իրականացնում է  Մատակարարը իր միջոցներով և իր հաշվին: Փաթեթավորումը՝ փաթեթավորված փակ պոլիէթիլենային թաղանթով, տեղադրված ստվարաթղթե գործարանային փակ տուփի մեջ: Տուփի վրա պետք է նշված լինի արտադրման ամսաթիվը և պիտանելության ժամկետը, որը մատակարարման պահին պետք է լինի առնվազն մեկ տարի։ Մասնակիցը պետք է ներկայացնի առաջարկվող ապրանքի ապրանքային նշանի, ֆիրմային անվանման և արտադրողի վերաբերյալ տեղեկատվություն:  Տվյալ ապրանքների գնման դեպքում Մատակարարը պետք է ներկայացնի արտադրողի լիազորագիր (MAF) կամ ՀՀ-ում արտոնագրված պաշտոնական դիստրիբյուտորի նամակ-լիազորագիր՝ DAF: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CB435A/CB436/CE285/712/725՝ նախատեսված   HP LaserJet P1102,  Canon -Sensys LBP 6030B  տպիչի համար,  գործարանային արտադրության, արտադրության տարեթիվը՝ 2024-2025թվական, տուփի վրա հոլոգրաֆիկ նշանի առկայությամբ, նվազագույն տպաքանակը 2000էջ:  
Այլ պայմաններ․ Մատակարարված ապրանքը պետք է լինի նոր՝ չօգտագործված: Ապրանքի տեղափոխումը և բեռնաթափումը իրականացնում է  Մատակարարը իր միջոցներով և իր հաշվին: Փաթեթավորումը՝ փաթեթավորված փակ պոլիէթիլենային թաղանթով, տեղադրված ստվարաթղթե գործարանային փակ տուփի մեջ: Տուփի վրա պետք է նշված լինի արտադրման ամսաթիվը և պիտանելության ժամկետը, որը մատակարարման պահին պետք է լինի առնվազն մեկ տարի։ Մասնակիցը պետք է ներկայացնի առաջարկվող ապրանքի ապրանքային նշանի, ֆիրմային անվանման և արտադրողի վերաբերյալ տեղեկատվություն:  Տվյալ ապրանքների գնման դեպքում Մատակարարը պետք է ներկայացնի արտադրողի լիազորագիր (MAF) կամ ՀՀ-ում արտոնագրված պաշտոնական դիստրիբյուտորի նամակ-լիազորագիր՝ DAF: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CF283X/737 PRINTERMAYIN / PATRON (HP LJPM125/127F, նախատսված Canon SENSYS MF231)
տպիչի համար,  գործարանային արտադրության, արտադրության տարեթիվը՝ 2024-2025 թվական, տուփի վրա հոլոգրաֆիկ նշանի առկայությամբ։  Նվազագույն տպաքանակը՝ 2000էջ:
Այլ պայմաններ․ Մատակարարված ապրանքը պետք է լինի նոր՝ չօգտագործված: Ապրանքի տեղափոխումը և բեռնաթափումը իրականացնում է  Մատակարարը իր միջոցներով և իր հաշվին: Փաթեթավորումը՝ փաթեթավորված փակ պոլիէթիլենային թաղանթով, տեղադրված ստվարաթղթե գործարանային փակ տուփի մեջ: Տուփի վրա պետք է նշված լինի արտադրման ամսաթիվը և պիտանելության ժամկետը, որը մատակարարման պահին պետք է լինի առնվազն մեկ տարի։ Մասնակիցը պետք է ներկայացնի առաջարկվող ապրանքի ապրանքային նշանի, ֆիրմային անվանման և արտադրողի վերաբերյալ տեղեկատվություն:  Տվյալ ապրանքների գնման դեպքում Մատակարարը պետք է ներկայացնի արտադրողի լիազորագիր (MAF) կամ ՀՀ-ում արտոնագրված պաշտոնական դիստրիբյուտորի նամակ-լիազորագիր՝ DAF: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կրիչ 3D NAND տեխնոլոգիայով պատրաստված
Ֆորմ ֆակտոր 2.5'',
տարողությունը 256ԳԲ
գրելու արագությունը	450- 470 ՄԲ/վ,
կարդալու արագությունը 500-550 ՄԲ/վ,
ինտերֆեյս Sata III
MTBF: 2,000,000 ժամ
TBW վարկանիշ: 150ՏԲ
Երաշխիք՝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Ֆիզիկական չափեր՝ 40-55 x 10-20 x 1-4 սմ, քաշ՝ 450-650 գ, ստեղների քանակ 104, լարի երկարություն՝ 1.5-2մ, միացման տեսակ՝ PS/2։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տեսակ PS/2, օպտիկական, լարի երկարություն 1.5-2մ, ստեղների քանակ 3 հատ, ֆիզիկական չափեր 50-70 x 90-115x 35-40 մմ, քաշը 75-91գ, կետայնությունը 1000-1200dpi: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Ստեղների քանակ 3 հատ, ֆիզիկական չափեր 95-100 x 55-70 x 32-37 մմ, քաշը 75գ, կետայնությունը 1000dpi, USB ընդունիչի չափեր 6 -6.8 x 13-15. x 17-19.5 մմ, քաշ 1.5-2.5գ, մարտկոցի տեսակ 1 հատ AA, մարտկոցի տեղադրված աշխատանքային ժամանակ 12 ամիս, միացման հաճախություն 2.4 Գհզ, ազդեցության հեռավորություն 10մ: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Հիշողություն՝ առնվազն 64 GB,
համակարգչին միացվող ինտերֆեյս՝  USB 3.0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 մինչև 10 գրամ,
ֆիզիկական չափեր՝ 55-60մմ x 15-22մմ x 9-12մմ,
տվյալների պահպանում՝ 10 տարի,
ինտերֆեյս՝ USB առնվազն 3.2 Gen 1 - համատեղելի USB 2.0 հետ,
ծավալ՝ առնվազն 32գբ,
գրելու արագություն՝ 20-30ՄԲ/վ
Կարդալու արագություն 75-90ՄԲ/վ:
Երաշխիք՝ առնվազն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սկսված (բացառությամբ այն դեպքերի, երբ Կատարողը համաձայնում է մատուցումն իրականացնել ավելի կարճ ժամկետում, քան 20 օրացուցային օրը)  2025 թվականի 3-րդ եռամսյակի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սկսված (բացառությամբ այն դեպքերի, երբ Կատարողը համաձայնում է մատուցումն իրականացնել ավելի կարճ ժամկետում, քան 20 օրացուցային օրը)  2025 թվականի 3-րդ եռամսյակի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սկսված (բացառությամբ այն դեպքերի, երբ Կատարողը համաձայնում է մատուցումն իրականացնել ավելի կարճ ժամկետում, քան 20 օրացուցային օրը)  2025 թվականի 3-րդ եռամսյակի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սկսված (բացառությամբ այն դեպքերի, երբ Կատարողը համաձայնում է մատուցումն իրականացնել ավելի կարճ ժամկետում, քան 20 օրացուցային օրը)  2025 թվականի 3-րդ եռամսյակի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սկսված (բացառությամբ այն դեպքերի, երբ Կատարողը համաձայնում է մատուցումն իրականացնել ավելի կարճ ժամկետում, քան 20 օրացուցային օրը)  2025 թվականի 3-րդ եռամսյակի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սկսված (բացառությամբ այն դեպքերի, երբ Կատարողը համաձայնում է մատուցումն իրականացնել ավելի կարճ ժամկետում, քան 20 օրացուցային օրը)  2025 թվականի 3-րդ եռամսյակի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սկսված (բացառությամբ այն դեպքերի, երբ Կատարողը համաձայնում է մատուցումն իրականացնել ավելի կարճ ժամկետում, քան 20 օրացուցային օրը)  2025 թվականի 3-րդ եռամսյակի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սկսված (բացառությամբ այն դեպքերի, երբ Կատարողը համաձայնում է մատուցումն իրականացնել ավելի կարճ ժամկետում, քան 20 օրացուցային օրը)  2025 թվականի 3-րդ եռամսյակի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սկսված (բացառությամբ այն դեպքերի, երբ Կատարողը համաձայնում է մատուցումն իրականացնել ավելի կարճ ժամկետում, քան 20 օրացուցային օրը)  2025 թվականի 3-րդ եռամսյակի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սկսված (բացառությամբ այն դեպքերի, երբ Կատարողը համաձայնում է մատուցումն իրականացնել ավելի կարճ ժամկետում, քան 20 օրացուցային օրը)  2025 թվականի 3-րդ եռամսյակի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սկսված (բացառությամբ այն դեպքերի, երբ Կատարողը համաձայնում է մատուցումն իրականացնել ավելի կարճ ժամկետում, քան 20 օրացուցային օրը)  2025 թվականի 3-րդ եռամսյակի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սկսված (բացառությամբ այն դեպքերի, երբ Կատարողը համաձայնում է մատուցումն իրականացնել ավելի կարճ ժամկետում, քան 20 օրացուցային օրը)  2025 թվականի 3-րդ եռամսյակի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սկսված (բացառությամբ այն դեպքերի, երբ Կատարողը համաձայնում է մատուցումն իրականացնել ավելի կարճ ժամկետում, քան 20 օրացուցային օրը)  2025 թվականի 3-րդ եռամսյակի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սկսված (բացառությամբ այն դեպքերի, երբ Կատարողը համաձայնում է մատուցումն իրականացնել ավելի կարճ ժամկետում, քան 20 օրացուցային օրը)  2025 թվականի 3-րդ եռամսյակի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