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ՀԿԿ-ԷԱՃԱՊՁԲ-ՎԿԱՅԱԿԱՆՆԵՐ-25/25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վկայականների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ՀԿԿ-ԷԱՃԱՊՁԲ-ՎԿԱՅԱԿԱՆՆԵՐ-25/25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վկայականների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վկայականների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ՀԿԿ-ԷԱՃԱՊՁԲ-ՎԿԱՅԱԿԱՆՆԵՐ-25/25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վկայականների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ՀԿԿ-ԷԱՃԱՊՁԲ-ՎԿԱՅԱԿԱՆՆԵՐ-25/25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ՀԿԿ-ԷԱՃԱՊՁԲ-ՎԿԱՅԱԿԱՆՆԵՐ-25/25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ՀԿԿ-ԷԱՃԱՊՁԲ-ՎԿԱՅԱԿԱՆՆԵՐ-25/25»*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ՀԿԿ-ԷԱՃԱՊՁԲ-ՎԿԱՅԱԿԱՆՆԵՐ-25/25*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ՀԿԿ-ԷԱՃԱՊՁԲ-ՎԿԱՅԱԿԱՆՆԵՐ-25/25»*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ՀԿԿ-ԷԱՃԱՊՁԲ-ՎԿԱՅԱԿԱՆՆԵՐ-25/25*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պայմանագիրը ուժի մեջ մտնելուց /ֆինանսական միջոցներ նախատեսվելու դեպքում / հետո 30օրացուցային օրվա ընթացքում:    (բացառությամբ երբ Կատարողը համաձայնվում է պայմանագիրը կատարել ավելի կարճ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