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ՍՄԳԲԿ-ԷԱՃԱՊՁԲ-25/30</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приготовления пероральной суспензии,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100мг/мл 1литр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вливания 84 г натрия гидрокарбонат, вода для инъекций, бесцветная прозрачная 1-20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250 мг/5 мл+ 62,5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10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приготовления пероральной суспензии,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приготовления пероральной суспензии, 250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100мг/мл 1литр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100мг/мл 1литр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вливания 84 г натрия гидрокарбонат, вода для инъекций, бесцветная прозрачная 1-20 мл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вливания 84 г натрия гидрокарбонат, вода для инъекций, бесцветная прозрачная 1-20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250 мг/5 мл+ 62,5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250 мг/5 мл+ 62,5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Цисатракурия безилат цисатракурия раствор для внутривенного введения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инъекция, 10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ацикловира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бримонидин, тимолол глазные капли 2 мг/мл+6,8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метилдопы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таблетка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ингаляционный спрей, дозировка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раствор для приема внутрь 40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приготовления пероральной суспензии, 250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гидрохлорид 10 мг, рибофлавин 2 мг, пиридоксина гидрохлорид 10 мг, никотинамид 100 мг тиамин, рибофлавин, пиридоксин, никотинамид раствор для внутривенного и внутримышечного введения ампула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таблетка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концентрат для приготовления раствора для инфузий, 5мг/мл,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раствор для внутривенного и внутримышечного введения, 2мг/мл,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100мг/мл 1литр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сукцинилированный 20 г + натрия хлорид 3,5 г, для внутривенного введения в пластиковом контейнере емкостью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раствор для м/м, п/э и э/м инъекций 10мг/мл, ампула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раствор для инъекций 80мг/мл,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раствор для инъекций 0,25мг/мл,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нитроглицерина для капельного раствора 5мг/мл, ампула 1,5мл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Каберголин таблетка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Гликвидон таблетка 30мг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вливания 84 г натрия гидрокарбонат, вода для инъекций, бесцветная прозрачная 1-20 мл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таблетка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250 мг/5 мл+ 62,5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250мг/5мл,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100мг/мл, ампула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пролонгированного действия таблетка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