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դիզելային վառելիքի ձեռքբերում ԷԱՃ-25/17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դիզելային վառելիքի ձեռքբերում ԷԱՃ-25/17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դիզելային վառելիքի ձեռքբերում ԷԱՃ-25/17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դիզելային վառելիքի ձեռքբերում ԷԱՃ-25/17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հուլիս-սեպտեմբեր ամիսներին՝ կողմերի միջև կնքվող պայմանագրի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