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համակարգչային սարքավորումների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համակարգչային սարքավորումների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 6020B/6030B, Canon Mf 3010 և HP LaserJet P1102 մոդելի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HPLaser Jet M 236dw  մոդելի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մոդելի HP laser Jet Pro MFP 4103dw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M111w մոդելի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 Sensys MF421dw  մոդելի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 2035 մոդելի տպիչների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համակարգչային սարքավորումների և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FreeDOS (առանց նախապես տեղադրված Windows), առնվազն  i5, 14 սերունդ, Մշակիչ (CPU) առնվազն 14 միջուկ, 24MB cache, մինչև 4.80 GHz, 35W, Raptor Lake, Օպերատիվ հիշողություն (RAM) առնվազն 8GB DDR5-4800 MHz SODIMM (1x8GB), ընդլայնելի, Պահեստավորման համակարգ առնվազն 512GB PCIe NVMe M.2 Solid State Drive (SSD), Էկրան  առնվազն 23.8 դյույմ, Non-Touch, Full HD առնվազն (1920x1080), IPS մոնիտոր, Տեսախցիկ առնվազն 5MP IR USB2.0 (TNR, NFOV) ինտեգրված տեսախցիկ, Ձայնային համակարգ Ներքին ստերեո բարձրախոսներ, Ցանցային միացում  առնվազն AX211 Wi-Fi 6E + Bluetooth 5.3, vPro աջակցությամբ, Լարային ցանցային ինտերֆեյս Gigabit Ethernet LAN (RJ-45), Լրացուցիչ ինտերֆեյսներ Serial Port Flex IO, USB պորտեր, HDMI, DisplayPort, Audio jacks, Մկնիկ  սև լարային մկնիկ նույն արտադրողի կողմից, Ստեղնաշար  սև լարային մկնիկ նույն արտադրողի կողմից, Էներգամատակարարում առնվազն 120W Smart PFC Slim AC Adapter, Քարտ ընթերցիչ Չի ներառված, Օպտիկական սարք (ODD) Չի ներառված, Վնասվածքի դիմադրողականություն VESA քավարակով ստանդ և բարձրության կարգավորվող հենարան, Պիտակներ և նույնականացում Intel Core i5, Chassis Tagging (SN+MAC1+MAC2+PKID),, Non-Touch Label, Ծագման երկիր Առանց ծագման երկրի սահմանափակման: USB պորտերի քանակ, առնվազն կողային պորտեր (միացված են էկրանի կողքին), 1 USB 3.2 Gen 2 Type-A (10 Gbps)՝ տվյալների փոխանցման և լիցքավորման համար, առնվազն 1 USB 3.2 Gen 2 Type-C (10 Gbps)՝ տվյալների փոխանցման և լիցքավորման համար։ 1 համընդհանուր աուդիո ջեք՝ CTIA ստանդարտով։ Հետին պորտեր (միացված են էկրանի հետևում), առնվազն 2 USB 3.2 Gen 1 Type-A (5 Gbps)՝ տվյալների, փոխանցման և լիցքավորման համար, առնվազն 2 USB 3.2 Gen 2 Type-A (10 Gbps)՝ տվյալների փոխանցման և լիցքավորման համար, առնվազն 1 HDMI 1.4b մուտք՝ արտաքին սարքերի միացման համար, առնվազն 1 DisplayPort 1.4a ելք՝ արտաքին մոնիտորների միացման համար, առնվազն 1 RJ-45 (Ethernet) պորտ՝ ցանցային միացում, 1 DC մուտք՝ էներգամատակարարման համար։ Ընդհանուր USB պորտերի քանակ՝ 6 (այդ թվում՝ 2 Type-C և 4 Type-A)։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MAF-ը կարող է ներկայացվել շտկման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առնվազն  Core  i5-13420H, 8C (4P + 4E) / 12T, P-core 2.1 / 4.6GHz, E-core 1.5 / 3.4GHz, 12MB գրաֆիկա,  ինտեգրված Intel UHD գրաֆիկա, Chipset, Intel SoC հարթակ։ Օպերատիվ հիշողություն առնվազն 16GB ամրացված,  LPDDR5-4800, հիշողության սլոթներ։ Հիշողությունը զոդված համակարգային սալիկին, կրկնակի ալիք (16GB models), առավելագույն հիշողություն՝ առնվազն 16GB զոդված հիշողություն։ Հիշողության պահոց առնվազն 512GB SSD M.2 2242 PCIe 4.0x4 NVMe, պահպանման աջակցություն մեկ սկավառակ, առնվազն մինչև  1TB M.2 2242 SSD, պահոցի սլոթներ առնվազն 1* M.2 PCIe® 4.0 x4 սլոթ, քարտի ընթերցում, SD քարտի ընթերցում։ Աուդիո չիպը՝ HD աուդիո, բարձրախոսներ, դիմային ստերեո բարձրախոսներ առնվազն 1.5W x2, տեսախցիկ՝ առնվազն FHD 1080p, անհատական անջատիչով, խոսափող 2x, Array, Battery ներկառուցված՝ առնվազն 47Wh, հոսանքի ադապտեր 65W։ Round Tip (3-pin) Էկրան  15.6", առնվազն FHD (1920x1080) IPS 300nits հակափայլ, ստեղնաշար առանց ներքին լույսի, ռուսերեն ստեղներ, Buttonless Mylar մակերեսային բազմաշերտ հպման վահանակ, աջակցում է առնվազն Precision TouchPad (PTP), 69 x 104 mm, արտաքին գույն՝ ակտիվ մոխրագույն, Surface Treatment, IMR (In-Mold Decoration by Roller), արտաքին  նյութը առնվազն PC-ABS (Top), PC-ABS (Bottom), չափերը  (WxDxH), 360 x 235 x 18 mm±5%, քաշը՝ առավելագույնը 2 kg ։ Կապը  Ethernet, WLAN + Bluetooth, առնվազն Wi-Fi 6, 802.11ax 2x2 + BT5.2, ստանդարտ պորտեր  առնվազն 2x USB 3.2 Gen 1, 1x USB-C® 3.2 Gen 1 (ապահովում է տվյալների փոխանցումը 1.2) 1x HDMI® 1.4, 1x ականջակալ / միկրոֆոնի համակցված խցիկ (3.5mm), 1x Card reader, 1x Power connector, միացման տարբեր լուծումներ, որոնք աջակցվում են USB-C-ի միջոցով: Անվտանգության չիպ,  TPM 2.0 միացված։ Տեսախցիկի գաղտնիության կափարիչ: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առնվազն(VA/Watts) 850VA/510  INPUT, հիմնական լարումը առնվազն 220VAC / 240VAC, Լարման տիրույթ առնվազն 140VAC-300VAC, հաճախականությունը առվազն 50/60Hz, OUTPUT, մարտկոցի լարման կարգավորում mode: ±10%, մարտկոցի տեսակը առնվազն 12V/9AH x 1, լիցքավորման ժամանակը` առավելագույնը 6 ժամ, մինչև 90% հզորությունը վերականգնելու համար։ Լողացող լիցքավորման լարումը 13.7VDC, փոխանցման ժամանակը 2-6մկ (առավելագույնը 10 մկ), Մարտկոցի ձայնային ազդանշան, հնչում է ամեն 10 վրկ, երբ մարտկոցը լիցքաթափվել է կամ կա սխալ։  Գծային ռեժիմը՝ կանաչ լուսավորություն, Մարտկոցի ռեժիմ դեղին թարթում, սխալի դեպքում կարմիր լուսավորություն, աղմուկի մակարդակը առավելագույնը 40dB, չափերը առավելագույնը 283 x 101 x 140, քաշը՝ առավելագույնը 4.2 կգ։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առնվազն 23.8 inch/60.5 cm։ Էկրանի թույլատրելիությունը՝ առնվազն 1920×1080 (Full HD)։ Մատրիցայի տեսակը IPS technology։ Թարմացման հաճախականությունը՝ առնվազն 100 Հց։ Արձագանքման ժամանակը՝ առավելագույնը 1 մվ (MPRT)։ Պայծառությունը՝ առնվազն 250 կդ/մ²։ Պիքսելների բարձրությունը առնվազն 0.2745 x 0.2745 mm։ Պիքսելների խտություն՝ առնվազն 92.56 PPI։  Հակադրությունը՝ առնվազն 1300:1։ Էկրանի ծածկույթը՝ հակափայլ (anti-glare) 3H, Haze 25%։ sRGB առնվազն - 102.66% PPI, առնվազն - 92,56%։ Հեշտ ընթերցման և LowBlue Mode տեխնոլոգիաների առկայություն՝ աչքերի բեռնվածությունը նվազեցնելու համար։ Սկանավորման հաճախականությունը VGA: 30 KHz - 85 KHz (H)/48 Hz - 60 Hz (V); HDMI: 30 KHz - 115 KHz (H)/48 Hz - 100 Hz (V)։ Էկրանի գույները` առնվազն 16.7 M։ Մուտքային միացքներ՝ առնվազն 1× VGA, 1× HDMI 1,4 , աուդիո մուտքի ելքի հնարավորություն։ Էկրանի թեքման կարգավորում՝ առնվազն -5°-ից մինչև +20° միջակայքում։ Ներկառուցված բարձրախոսեր առնվազն 2 հատ 2Վտ հզորությամբ։ Մալուխների կառավարման հնարավորություն ոտքի վրա։ Կորպուսի գույնը՝ սև։ Էկրանի աշխատանքային հատվածը՝ առնվազն 527,04 × 296,46 մմ։ RoHS սերտիֆիկատի առկայությունը պարտադիր պայման է։ Մոնիտորը պետք է լինի նոր, չօգտագործված։ Ապրանքը պետք է լինի նոր և չօգտագործված: Մոնիտորները պետք է մատակարարվեն գործարանային փաթեթավորմամբ։ Մոնիտորի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չափերը առավելագույնը 162.3x75.6x8մմ, քաշը՝ առավելագույնը 200գ, էկրանի չափերը՝ առնվազն  6.67",  էկրանի տեսակը  AMOLED,  Լուծաչափը՝ առնվազն 1080x2400, Պլատֆորմի օպերացիոն համակարգը առնվազն Android Chipset, Qualcomm SM6225 Snapdragon, Պրոցեսորը՝ Octa-core,  ցանց՝ 3G ,  LTE (4G),  GPS,  WLAN, Bluetooth, տեսխցիկ՝ առնվազն 108/8/2 MP, կրկնակի սիմ, դիմային կամերա առնվազն 16 MP,  RAM առնվազն 8 GB, B58, ներքին հիշողության տարածք առնվազն 256 GB,  բարձրախոս  3.5mm JACK Yes, մարտկոցի հզորություն՝ առնվազն 5000 mAh, մատնահետքի սենսոր։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ամրակ  պողպատե մեխով, չափը առավելագույնը N2, 2x0.75-3X1։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խրամատ լարերի համար առնվազն  10X10մմ,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50X12մմ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Կիսալուսնաձև լարի խրամատ հատակի, առնվազն 50X12մմ, պլաստմասե,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քողարկիչ հատակի 70X20մմ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Կիսալուսնաձև լարի խրամատ հատակի, առնվազն 70X20մմ, պլաստմասե,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պողպատից, բռնակը չսայթաքող, քաշը առնվազն 1000գ։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RJ11 Ցանցուղիներ փնտրող սարք։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թանաքային տպիչ (Handheld Inkjet Printer)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անվանում՝ Ձեռքի թանաքային տպիչ (Handheld Inkjet Printer), Տպագրության տեխնոլոգիա՝ Ջերմային թանաքային տպագրություն, Գլխիկի (Nozzle) պարամետրեր Գլխիկի տեսակ՝ Thermal foamable head ։
Տպագրության ճշտություն առնվազն՝ Մինչև՝ 300 DPI x 300 DPI,  Ուղղահայաց ընտրովի ճշտություններ՝ 100 DPI, 150 DPI, 300 DPI, Հորիզոնական ընտրովի ճշտություններ՝ 30-2400 DPI ճշգրտման հնարավորություն։ Տպագրության բարձրություն՝ նվազագույնը 1-12․7մմ տիրույթում։ Տպագրության հեռավորություն` 1-2 մմ։ Տպագրության տեսակ` բազմալեզու տառատեսակներ, դինամիկ կոդեր (QR), շտրիխ-կոդեր, պատկերներ, հերթական համարներ, ամսաթվեր, հաշվիչ (counter), փոփոխական դինամիկ տվյալների բազա, RS232 ինտերֆեյսով իրական ժամանակում ստացվող տվյալների տպագրություն։ Տպագրության արագություն՝ մեկ րոպեում մինչև 120 մ/300 DPI կամ 60 մ/600 DPI։ Տպագրության նյութեր՝ դեղագործական, սննդային և նվերների տուփեր, ստվարաթուղթ, պլաստիկ, մետաղ, խողովակ, և այլն։ Թանաքի տեսակ՝  Ջրալույծ հիմքով քարտրիջ, նվազագույնը 42մլ կամ CISS համակարգ։ Թանաքի գույն՝ Սև։ Քատթրիջի չիպ՝ Անշփում RFID չիպեր Ինքնաշխատ ճանաչում և մնացորդային թանաքի պարամետրերի գրանցում։ Սարքի բնութագրեր․ Օպերացիոն համակարգ` Ներկառուցված Linux կամ համարժեք օպերացիոն համակարգ։ Հիմնական սարքավորումներ․ Cortex-A7 1.2GHz երկմիջուկ պրոցեսոր կամ համարժեք,  FPGA ալգորիթմային արագացնող չիպսեթ։ Հաղորդակցման ինտերֆեյսներ` USB, RS232, Արտաքին ինտերֆեյս` առնվազն 5 դյույմանոց գունավոր սենսորային էկրան, լուսազգայուն տվիչ (Photocell), Հակադարձման (reverse) և շրջման (inverting) վերահսկողություն։ Աջակցվող լեզուներ` Բազմալեզու (առնվազն՝ անգլերեն, ռուսերեն)։ Էլեկտրամատակարարման պարամետրեր՝ մուտքային լարում: 100-240V AC։ Մարտկոցի պարամետրեր` առնվազն 7.2V / 1x2600mAh լիթիումային մարտկոց (ներառյալ ներքին լիթիումային մարտկոց)։ Չափեր՝ առավելագույնը 230մմ x 150մմ x 100մմ։ Աշխատանքային ջերմաստիճան՝ առնվազն 0-ից +45°C։ Ապրանքը պետք է լինի նոր և չօգտագործված:  Երաշխիքային ժամկետն առնվազն 1 տարի հաշված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 6020B/6030B, Canon Mf 3010 և HP LaserJet P1102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LBP 6020B/6030B, Canon Mf 3010 և HP LaserJet P1102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HPLaser Jet M 236dw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HPLaser Jet M 236 dw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մոդելի HP laser Jet Pro MFP 4103dw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մոդելի HP laser Jet Pro MFP 4103dw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M111w մոդելի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 Laser Jet M111w մոդելի տպիչի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LBP 2900 և HP LaserJet 1018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 Sensys MF421dw  մոդելի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Canon I Sensys MF421dw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 2035 մոդելի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 քարթրիջ HP Laser Jet P 2035 մոդելի տպիչների համար, առնվազն 2000 էջ տպելիությամբ՝ միջազգային ստանդարտներով նախատեսված A4 թղթի 5% լցվածությամբ, առանց տպագրության երանգների աղավաղումների, առանց տպման մգության կորստի՝ մինչև տպման վերջին էջը ներառյալ, գործարանում 100% տեստավորում անցած: Քարթրիջը պետք է համապատասխանի ISO/IEC 19752  միջազգային ստանդարտներին: Տպագրության որակը և մգությունը պետք է  համապատասխանի միջազգային նորմերով ընդունված և իրականացվող թեստային նմուշներին։ Գույնը` սև,  փաթեթավորված անջրաթափանց պոլիէթիլային թաղանթով: Տուփը պետք է պարունակի քարթրիջին վերաբերող  տեղեկատվություն (մակնիշ, քարթրիջին համապատասխանող տպիչի մակնիշներ):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Քարթրիջը պետք է ունենա անսահմանափակ երաշխիք օգտագործման պահից։ Վաճառողը պետք է երաշխավորի մատակարարվող բոլոր ապրանքների որակը և տպագրության որակական հատկանիշները (տպագրության երանգները, տպման մգությունը, քանակը և այլն): Մատակարարված սև քարթրիջները պետք է տպեն լիարժեք, առանց տպագրության երանգների աղավաղումների, առանց տպման մգության կորստի. թեստային էջեր՝ առդիր1, առդիր2, առդիր3 Մատակարարված բոլոր ապրանքների օգտագործման ընթացքում տեխնիկական նկարագրին և բնութագրին չհամապատասխանող թերություններ հայտնաբերվելու դեպքում Վաճառողը պարտավոր է վերացնել թերությունները հայտի ներկայացման հաջորդ երկու աշխատանքային օրվա ընթացքում իր միջոցներով և իր հաշվին (նաև տեղափոխումը): Վաճառողը պետք է ապրանքի մատակարարումը իրականացնի ըստ Գնորդի էլեկտրոնային եղանակով ներկայացված հայտերի՝ 2 աշխատանքային օրվա ընթացում՝ ընդ որում առաջին խմբաքանակի համար մատակարարումը պետք է իրականացվի ոչ շուտ քան պայմանագրի երկկողմ հաստատման օրվանից հաշված 20 օրացուցային օրվա ընթացքում։ Ապրանքի տեղափոխումն ու բեռնաթափումն իրականացնում է Վաճառողը. Ապրանքները պետք է լինեն չօգտագործված, նոր և որակյալ.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