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հիմնադրամի կարիքների  համար օդորակիչների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հիմնադրամի կարիքների  համար օդորակիչների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հիմնադրամի կարիքների  համար օդորակիչների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հիմնադրամի կարիքների  համար օդորակիչների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ԵՊՀ-ԷԱՃԱՊՁԲ-25/159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ԵՊՀ-ԷԱՃԱՊՁԲ-25/159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ըմթացքում: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հիմնադրամ</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սպլիտ  
հզորությունը՝ նվազագույնը 18000 BTU 
Ապահովող մակերեսը՝  առնվազն 60մ2, 
կոմպրեսորը՝ ինվերտոր, 
ռեժիմներ՝ սառեցում, տաքացում, ինքնամաքրում, 
էներգախնայողության դաս՝ նվազագույնը A, 
գազի տեսակ՝ R410A կամ R32, 
աղմուկի մակարդակը՝ առավելագույնը ոչ ավել 48դբ, 
էլեկտրասնուցման լարումը 220-240Վ/50Hz, 
դրսի բլոկների հիդրոմեկուսացման դասը IPX4
հեռակառավարման վահանակով: 
Oդորակիչները պետք է լինեն նոր և չօկտագործված: Տեղափոխումը, բեռնաթափումը, տեղադրումը և միացումները իրականացնում է մատակարարի միջոցներով:
Երաշխիքային ժամկետ՝ առնվազն 3 տարի:
Օդորակիչների համար նախատեսված խողովակ, Խողովակ 5/8,պատի հաստությունը 0,8մմ,իր մեջ ներառում է պղնձե ջրի խողովակ, յուրաքանչյուր օդորակչի համար նվազագույնը 2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Համակարգը՝ սպլիտ  
հզորությունը՝ նվազագույնը 9000 BTU 
Ապահովող մակերեսը՝ առնվազն՝30մ2, 
կոմպրեսորը՝ ինվերտոր, 
ռեժիմներ՝ սառեցում, տաքացում, ինքնամաքրում, 
էներգախնայողության դաս՝ նվազագույնը A, 
գազի տեսակ՝ R410A կամ R32, 
աղմուկի մակարդակը՝ առավելագույնը ոչ ավել 48դբ, 
էլեկտրասնուցման լարումը 220-240Վ/50Hz, 
դրսի բլոկների հիդրոմեկուսացման դասը IPX4
հեռակառավարման վահանակով: 
Oդորակիչները պետք է լինեն նոր և չօկտագործված: Տեղափոխումը, բեռնաթափումը, տեղադրումը և միացումները իրականացնում է մատակարարի միջոցներով:
Երաշխիքային ժամկետ՝ առնվազն 3 տարի: 
Օդորակիչների համար նախատեսված խողովակ, Խողովակ 5/8,պատի հաստությունը 0,8մմ,իր մեջ ներառում է պղնձե ջրի խողովակ, յուրաքանչյուր օդորակչի համար նվազագույնը 2 մետր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