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վաղ մանկության խմբով 10 մսուր-մանակապարտեզների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վաղ մանկության խմբով 10 մսուր-մանակապարտեզների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վաղ մանկության խմբով 10 մսուր-մանակապարտեզների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վաղ մանկության խմբով 10 մսուր-մանակապարտեզների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մանեժ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ճոճաթոռ (օրորոց), 0-2 տարեկան երեխաների համար հանգստի և քնեցման օգտագործման նպատակով: Առավելագույն բեռնվածությունը՝ առնվազն 12 կգ: Երեխաների համար հարմարավետ: Գույնը՝ Փափուկ և հաճելի երանգներ: Նմուշը, գույնը համաձայնեցնել գնորդի հետ: Կոնստրուկցիան՝ Ամուր դիմացկուն է խոնավության և մեխանիկական ազդեցությունների նկատմամբ: Բազկաթոռի կառուցվածքը՝ Օրթոպեդիկ ձև, աջակցություն երեխայի ողնաշարին: Ճոճման մեխանիզմը՝ ձեռքով ճոճման համակարգ, նախատեսված թեթև ճոճման համար: Բազկաթոռի վրա լինեն անվտանգության համար կողային ելուստներ: Ուժեղացված կայունություն՝ շրջվելու կամ ընկնելու վտանգի բացառմամբ: Չսահող ոտիկներ կամ ունենա ռետինապատ պաշտպանիչ հատվածներ: Հեշտ հավաքվող և մաքրվող կոնստրուկցիա, չպարունակի սուր եզրեր: Պետք է պատրաստված լինի էկոլոգիապես մաքուր և առողջության համար անվտանգ հումքից: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Նմուշը /նկար-1/ կցվում է: Ծանոթություն՝  նմուշ նկարը տրվում է զուտ ընդհանուր պատկերացում կազմելու նպատակով և չի կազմելու հետագայում կնքվող պայմանագրի մաս: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հետ:Պայմանագրի կատարման փուլում Վաճառողը պետք է ներկայացնի ապրանքն արտադրողից կամ վերջինիս ներկայացուցչից երաշխիքային նամակ կամ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մեծ խաղային մանեժ, 0-2 տարեկան երեխաների համար: Գույնը՝ Փափուկ և հաճելի երանգներ: Նմուշը, գույնը համաձայնեցնել պատվիրատուի հետ: Հեշտ հավաքվող և ապամոնտաժվող կոնստրուկցիա: Նյութեր՝ Ալյումինե կամ պողպատե խողովակներ՝ հակակոռոզիոն ծածկույթով (գերբարձր ամրություն): Պատերը՝ օդաթափանցիկ, ամուր երկշերտ ցանց՝ լավ տեսանելիությամբ: Հատակային մակերեսը՝ բարձրորակ, փափուկ, փրփրային՝ պաշտպանելու համար երեխային անկման ժամանակ: Հարթ և ամուր կարեր՝ պոկվելու վտանգից զերծ լինելու համար: Ընդհանուր չափեր (Ե×Լ×Բ): 200×180×68 սմ (+-5%)( համաձայնեցնել պատվիրատուի հետ): Խողովակների տրամագիծը՝ 25 մմ: Ամուր և կայուն հիմք՝ ոչ սահող հատակի պահող բազայով: Ոչ սուր անկյուններ, հարթ եզրեր՝ երեխայի վնասվածքներից պաշտպանելու համար: Ծածկույթ՝ հեշտ լվացվող և մաքրվող: Խաղային գունավոր գնդակներ – 100 հատ (հիպոալերգիկ պլաստիկ): Աջակցության բռնակներ – 2 հատ: Օգտագործման և հավաքման ուղեցույց – 1 հատ: Պետք է պատրաստված լինի էկոլոգիապես մաքուր և առողջության համար անվտանգ հումքից: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Նմուշը /նկար-2/ կցվում է: Ծանոթություն՝  նմուշ նկարը տրվում է զուտ ընդհանուր պատկերացում կազմելու նպատակով և չի կազմելու հետագայում կնքվող պայմանագրի մաս: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Ապրանքների տեղափոխումը, բեռնաթափումը, տեղադրումը, փորձարկումը` ըստ հասցեների իրականացվում է Մատակարարի կողմից: Մատակարարման օրը համաձայնեցնել պատվիրատուի հետ:Պայմանագրի կատարման փուլում Վաճառողը պետք է ներկայացնի ապրանքն արտադրողից կամ վերջինիս ներկայացուցչից երաշխիքային նամակ կամ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Հասցեն ըստ բաշխման ցանկի: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20.08.2025թ., բայց ոչ շուտ քան պայմանագիրն ուժի մեջ մտնելուց հետո 20-րդ օրացույցային օրը, բացառությամբ այն դեպքի, երբ Վաճառողը համաձայնում է ապրանքը մատակարարել ավելի կարճ ժամկետում։ Հասցեն ըստ բաշխման ցանկի: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