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ՆՅՈՒԹԱՏԵԽՆԻԿԱԿԱՆ ՌԵՍՈՒՐՍՆԵՐԻ ԿԱՌԱՎԱՐՄԱՆ ՀԱՄԱԿԱՐԳՉԱՅԻՆ ԾՐԱԳՐԱՅԻՆ ՓԱԹԵԹՆԵՐ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ՆՅՈՒԹԱՏԵԽՆԻԿԱԿԱՆ ՌԵՍՈՒՐՍՆԵՐԻ ԿԱՌԱՎԱՐՄԱՆ ՀԱՄԱԿԱՐԳՉԱՅԻՆ ԾՐԱԳՐԱՅԻՆ ՓԱԹԵԹՆԵՐ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ՆՅՈՒԹԱՏԵԽՆԻԿԱԿԱՆ ՌԵՍՈՒՐՍՆԵՐԻ ԿԱՌԱՎԱՐՄԱՆ ՀԱՄԱԿԱՐԳՉԱՅԻՆ ԾՐԱԳՐԱՅԻՆ ՓԱԹԵԹՆԵՐ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ՆՅՈՒԹԱՏԵԽՆԻԿԱԿԱՆ ՌԵՍՈՒՐՍՆԵՐԻ ԿԱՌԱՎԱՐՄԱՆ ՀԱՄԱԿԱՐԳՉԱՅԻՆ ԾՐԱԳՐԱՅԻՆ ՓԱԹԵԹՆԵՐ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նյութատեխնիկական ռեսուրսների կառավարման համակարգչային ծրագրային փաթեթներ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նյութատեխնիկական ռեսուրսների կառավարման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պարտավորվում է ստեղծել Գնորդի համար համապատասխանեցված  ռադիոհաճախականության նույնականացման RFID /այսուհետ՝ RFID/  կոդ և շտրիխ կոդ կարդացող սարքի միջոցով հիմնական միջոցների գույքագրման համակարգ (այսուհետև՝ Գույքագրման համակարգ), իրականացնում է սպասարկումը և ունի հետևյալ բնութագիրը՝
1.Գնորդի հաշվապահական համակարգի հետ ինտեգրում.
- հաշվապահական և Գույքագրման համակարգերի միջև փոխանակվող Excel ձևաչափի (XLS կամ XLSX ֆորմատի) ֆայլը պետք է ունենա ստորև նշված դաշտերը՝ 
1.1 հիմնական միջոցի գույքահամար,
1.2 հիմնական միջոցի տեսակի կոդ,
1.3 հիմնական միջոցի տեսակի անվանում,
1.4 հիմնական միջոցի կոդ,
1.5 հիմնական միջոցի անվանում,
1.6 հիմնական միջոցի գին,
1.7 հիմնական միջոցի գտնվելու վայրի կոդը,
1.8 հիմնական միջոցի գտնվելու վայրի անվանումը,
1.9 հիմնական միջոցի պատասխանատուի կոդը,
1.10 հիմնական միջոցի պատասխանատուի անվանումը:
2.Գնորդի հաշվապահական համակարգում հաշվառված հիմնական միջոցների շտեմարանի հիման վրա RFID և շտրիխ կոդեր կարդացող սարքի միջոցով գույքագրման իրականացում:
3. Գնորդի աշխատակազմի վերապատրաստում:
4. Գույքագրման համակարգի սպասարկում՝ 1 տարի։
5. Համակարգի օգտագործման հարմարավետությունը բարձրացնելու նպատակով անհրաժեշտության դեպքում Վաճառողը պարտավորվում է սպասարկման ընթացքում Գույքագրման համակարգում մինչև 20 % փոփոխություն կատարել՝ Գնորդի կողմից սահմանված ողջամիտ ժամկետներում:
6.Գույքագրման հիման վրա արձանագրությունների արտածում՝ արձանագրությունների ձևը համաձայնեցնելով Գնորդի հետ:
Համակարգը պետք է ունենա  հնարավորություն՝ RFID և շտրիխ կոդեր կարդացող սարքի միջոցով հայտնաբերել և գրանցել համապատասխան տարածքում գտնվող գույքերը և արձանագրել նախապես ծրագրով չգրանցված տեղաշարժերը:
Համակարգը պետք է թույլ տա հիմնական միջոցի և պատասխանատուի փոփոխության հնարավորություն:
Երաշխիքային ժամկետ՝ ապրանքը Գնորդի կողմից ընդունելվու օրվան հաջորդող օրվանից հաշված 365 օրացուցային օր: Եթե երաշխիքային ժամկետի ընթացքում ի հայտ են եկել թերություններ, ապա Վաճառողը պարտավոր է իր հաշվին Գնորդի կողմից սահմանված ողջամիտ ժամկետում վերացնել թերությունները:
Գույքագրման իրականացման առանձնահատկություններ.
Գույքագրվող գույքի ծավալը՝ մինչև 6500 հատ:
Հիմնական միջոցների հաշվապահական ցանկի գույքագրում՝ փաստացի առկայության ստուգում, հիմնական միջոցների գույքագրման ծառայությունների իրականացում՝ համաձայն հանրային հատվածի հաշվապահական հաշվառման մասին օրենքի և ստանդարտի՝ համաձայնեցված ամսաթվի դրությամբ:
Գույքագրման աշխատանքներ՝
1.Ֆիզիկական վիճակների որոշում՝ ըստ փաստացի գույքագրման,
2.Ճանաչում-ապաճանաչում,
3.Չափում՝ ճանաչման պահին, 
4.Չափում՝ ճանաչումից հետո,
5.Տրոհում,
6.Յուրաքանչյուր գույքի լուսանկարում և կցում համապատասխան գույքի նկարագրին,
7.Մշակվում է Էլեկտրոնային դասակարգիչ, որն իր մեջ պարունակում է հետևյալ տեղեկությունները յուրաքանչյուր հիմնական միջոցի վերաբերյալ՝
 7.1 գույքահամարը,
7.2 հաշվապահական անվանումը,
7.3 ճշտված անվանումը,
7.4 նկարագիրը,
7.5 ֆիզիկական վիճակը,
7.6 լուսանկար,
7.7 մեքենա-սարքավորումների ճշտված պարամետրերը՝ մոդել-մակնիշ, գործարանային համար, արտադրության երկիր և այլն,
7.8 տեղակայվածությունը,
7.9 նյութական պատասխանատու անձը,
7.10 ձեռքբերման տարեթիվը,
7.11 համախառն հաշվեկշռային արժեքը,
7.12 տեսակի կոդը՝ համաձայն ՀՀ ֆինանսների նախարարի 2016 թվականի հունվարի 8-ի թիվ 3-Ն հրամանի,
7.13 դասակարգումը՝ ըստ հանրային հատվածի կազմակերպությունների հաշվապահական հաշվառման հաշվային պլանի և դասերի՝ համաձայն ՀՀ ֆինանսների նախարարի 2015 թվականի ապրիլի 9-ի թիվ 207-Ն հրամանի,
7.14 դասակարգումը ըստ նորմատիվ օգտակար ծառայության ժամկետի՝ համաձայն ՀՀ ֆինանսների նախարարի 2016 թվականի հունվարի 8-ի թիվ 3-Ն հրամանի:
Հիմնական միջոցների շտրիխ և/կամ RFID պիտակավորում (Գնորդի ուղղորդմամբ)՝ ըստ գույքահամարների Պիտակը պարունակում է հիմնական միջոցի վերաբերյալ հետևյալ տեղեկությունը՝
1.կազմակերպության անվանումը, 
2.գույքի անվանումը,
3.գույքային համարը,
4.շտրիխ-կոդը։
Շտրիխ-Կոդավորումն իրականացվում է, բարձր կպչողականությամբ պիտակներով՝
RFID  պիտակներով կոդավորումը իրականացվում է. 
RFID պիտակ՝  նախատեսված  ոչ մետաղական գույքի համար
Օպերացիոն հաճախականություն	860-960 MHz
Ռադիոհաճախականության ստանդարտ (RF Protocol)	ISO-18000-6C, EPC Class 1 Gen 2
Որակական նկարագիր	3М սոսնձով ինքնակպչուն պիտակ, չի նույնանակացվում մետաղական գույքին փակցվելու դեպքում:
RFID պիտակ՝  նախատեսված մետաղական գույքի համար
Օպերացիոն հաճախականություն	860-960 MHz
Ռադիոհաճախականության ստանդարտ (RF Protocol)	ISO-18000-6C, EPC Class 1 Gen 2
Որակական նկարագիր	3М սոսնձով ինքնակպչուն պիտակ
Գույքագրման արդյունքների ամփոփոխ տեղեկագիրը գույքագրման արդյունքների համեմատական տեղեկատվության հետ միասին ներկայացվում է Գնորդին էլեկտրոնային և թղթային տարբերակներով՝ ՀՀ Ֆինանսների նախարարի 08 հունվարի 2016թ. Գ-4, Գ-6 և Գ-24 Օրինակելի Ձևերի տեսքով՝ համաձայն Հանրային հատվածի հաշվապահական հաշվառման մասին օրենքի և ստանդարտի:
Գույքագրման արդյունքները ՀԾ ծրագիր մուտքագրվում է ՀԾ ծրագրի սպասարկողների հետ՝ Վաճառողի խորհրդատվությամբ։ Վաճառողի կողմից տրամադրվող Էլեկտրոնային դասակարգիչն իր մեջ պարունակում է յուրաքանչյուր հիմնական միջոցի վերաբերյալ մանրամասն և ճշտված տեղեկություններ, որը թույլ է տալիս Գնորդի հաշվապահին գույքագրման արդյունքներն ամբողջությամբ ներբեռնել ՀԾ ծրագիր:
Գույքագրումը իրականացնելու համար բանվորական ուժի ներգրավում՝ անհրաժեշտ տեղափոխությունները կատարելու նպատակով: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Վազգեն Սարգսյան 3 Կառավարական տուն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ֆինանսական միջոցներ նախատեսվելու դեպքում կողմերի միջև կնքվող համաձայնագրի ուժի մեջ մտնելու օրվանից հաշված 150-րդ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