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ноутбука для нужд общины Масис Араратской области Республики Армения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ԱՄՄՀ-ԷԱՃԱՊՁԲ-25/97</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ноутбука для нужд общины Масис Араратской области Республики Армения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ноутбука для нужд общины Масис Араратской области Республики Армения в 2025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ноутбука для нужд общины Масис Араратской области Республики Армения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դյուրակիր համակարգիչ, Էկրանը՝ նվազագույնը 17 դյույմ, 1920x1080 Full HD, պրոցեսոր՝ նվազագույնը Intel Core i5-1235U 3.3 GHz, նվազագույն օերատիվ հիշողություն՝ 8Գբ DDR4, կոշտ սկավառակակիր` նվազագույնը 512 Գբ SSD, տեսաքարտ՝ Intel Iris Xe Graphics կամ GeForce RTX4050 6Gb կամ Geforce RTX4090 16Gb GDDR6 VGA, միակցման տեսակ՝ HDMI-1, USB 3.2-1, USB 2.0-1, Web տեսախցիկ՝ նվազագույնը 720p, մարտկոց՝ նվազագույնը 45Wh, օպերացիոն համակարգ՝ NO OS, qաշը՝ 2.04 կգ ոչ պակաս: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ул.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