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2025.06.13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Служба национальной безопасности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Налбандяна 104</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ВНЕДОРОЖНЫХ АВТОМОБИЛЕЙ</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11:30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17</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11:30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17</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Лиана Хачатрян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tvtender@sns.am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015-57-94-87</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Служба национальной безопасности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 ԱԱԾ-ՏՆՏՎ-ԷԱՃԱՊՁԲ-25/2-ԱՎՏՈՄԵՔԵՆԱ/2</w:t>
      </w:r>
      <w:r w:rsidRPr="00F32D53">
        <w:rPr>
          <w:rFonts w:ascii="Calibri" w:hAnsi="Calibri" w:cstheme="minorHAnsi"/>
          <w:i/>
        </w:rPr>
        <w:br/>
      </w:r>
      <w:r w:rsidRPr="00F32D53">
        <w:rPr>
          <w:rFonts w:ascii="Calibri" w:hAnsi="Calibri" w:cstheme="minorHAnsi"/>
          <w:szCs w:val="20"/>
          <w:lang w:val="af-ZA"/>
        </w:rPr>
        <w:t>2025.06.13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Служба национальной безопасности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Служба национальной безопасности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ВНЕДОРОЖНЫХ АВТОМОБИЛЕЙ</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ВНЕДОРОЖНЫХ АВТОМОБИЛЕЙ</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Служба национальной безопасности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 ԱԱԾ-ՏՆՏՎ-ԷԱՃԱՊՁԲ-25/2-ԱՎՏՈՄԵՔԵՆԱ/2</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tvtender@sns.am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ВНЕДОРОЖНЫХ АВТОМОБИЛЕЙ</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внедорожные
автомобили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30</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11:30</w:t>
      </w:r>
      <w:r w:rsidRPr="00F32D53">
        <w:rPr>
          <w:rFonts w:ascii="Calibri" w:hAnsi="Calibri" w:cstheme="minorHAnsi"/>
          <w:lang w:val="ru-RU"/>
        </w:rPr>
        <w:t>" часов "</w:t>
      </w:r>
      <w:r w:rsidR="003955D4" w:rsidRPr="00F32D53">
        <w:rPr>
          <w:rFonts w:ascii="Calibri" w:hAnsi="Calibri" w:cstheme="minorHAnsi"/>
          <w:lang w:val="af-ZA"/>
        </w:rPr>
        <w:t>17</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383.23</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4.8211</w:t>
      </w:r>
      <w:r w:rsidRPr="00F32D53">
        <w:rPr>
          <w:rFonts w:ascii="Calibri" w:hAnsi="Calibri" w:cstheme="minorHAnsi"/>
          <w:szCs w:val="22"/>
        </w:rPr>
        <w:t xml:space="preserve"> драмом, евро </w:t>
      </w:r>
      <w:r w:rsidR="00991780" w:rsidRPr="00F32D53">
        <w:rPr>
          <w:rFonts w:ascii="Calibri" w:hAnsi="Calibri" w:cstheme="minorHAnsi"/>
          <w:lang w:val="af-ZA"/>
        </w:rPr>
        <w:t>440.91</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2025.07.01. 11:30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w:t>
      </w:r>
      <w:r w:rsidR="00DD1BC0" w:rsidRPr="00DD1BC0">
        <w:rPr>
          <w:rFonts w:ascii="Calibri" w:hAnsi="Calibri" w:cstheme="minorHAnsi"/>
          <w:lang w:val="ru-RU"/>
        </w:rPr>
        <w:lastRenderedPageBreak/>
        <w:t xml:space="preserve">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 xml:space="preserve">При этом, </w:t>
      </w:r>
      <w:r w:rsidR="00DC6D7C" w:rsidRPr="00DC6D7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DC6D7C">
        <w:rPr>
          <w:lang w:val="ru-RU"/>
        </w:rPr>
        <w:t xml:space="preserve"> </w:t>
      </w:r>
      <w:r w:rsidRPr="00CB152C">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w:t>
      </w:r>
      <w:r w:rsidRPr="00DD1BC0">
        <w:rPr>
          <w:rFonts w:ascii="Calibri" w:hAnsi="Calibri" w:cstheme="minorHAnsi"/>
          <w:iCs/>
          <w:lang w:val="ru-RU"/>
        </w:rPr>
        <w:lastRenderedPageBreak/>
        <w:t xml:space="preserve">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bookmarkStart w:id="0" w:name="_GoBack"/>
      <w:r w:rsidR="00665708" w:rsidRPr="00665708">
        <w:rPr>
          <w:rFonts w:ascii="Calibri" w:hAnsi="Calibri" w:cstheme="minorHAnsi"/>
          <w:lang w:val="ru-RU"/>
        </w:rPr>
        <w:t>(</w:t>
      </w:r>
      <w:r w:rsidR="00665708" w:rsidRPr="00665708">
        <w:rPr>
          <w:rFonts w:ascii="Calibri" w:hAnsi="Calibri" w:cstheme="minorHAnsi"/>
          <w:b/>
          <w:sz w:val="24"/>
          <w:szCs w:val="24"/>
          <w:lang w:val="ru-RU"/>
        </w:rPr>
        <w:t>реквизиты номеров расчетных счетов бенефициаров, указанных в банковских гарантиях, представленных в настоящем пункте, представлены в прилагаемом файле</w:t>
      </w:r>
      <w:r w:rsidR="00665708" w:rsidRPr="00665708">
        <w:rPr>
          <w:rFonts w:ascii="Calibri" w:hAnsi="Calibri" w:cstheme="minorHAnsi"/>
          <w:lang w:val="ru-RU"/>
        </w:rPr>
        <w:t>)</w:t>
      </w:r>
      <w:bookmarkEnd w:id="0"/>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30</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 xml:space="preserve">Обеспечение договора, </w:t>
      </w:r>
      <w:r>
        <w:rPr>
          <w:rFonts w:ascii="Calibri" w:hAnsi="Calibri" w:cstheme="minorHAnsi"/>
          <w:lang w:val="ru-RU"/>
        </w:rPr>
        <w:lastRenderedPageBreak/>
        <w:t>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w:t>
      </w:r>
      <w:r w:rsidRPr="00DE62D5">
        <w:rPr>
          <w:rFonts w:ascii="Calibri" w:hAnsi="Calibri" w:cstheme="minorHAnsi"/>
          <w:lang w:val="ru-RU"/>
        </w:rPr>
        <w:lastRenderedPageBreak/>
        <w:t xml:space="preserve">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1" w:author="Inesa Kocharyan" w:date="2022-03-25T10:25:00Z"/>
          <w:rFonts w:ascii="Calibri" w:hAnsi="Calibri" w:cstheme="minorHAnsi"/>
          <w:lang w:val="hy-AM"/>
        </w:rPr>
      </w:pPr>
      <w:ins w:id="2"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3"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lastRenderedPageBreak/>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00E93C04" w:rsidRPr="00F32D53">
        <w:rPr>
          <w:rFonts w:ascii="Calibri" w:hAnsi="Calibri" w:cstheme="minorHAnsi"/>
          <w:sz w:val="23"/>
          <w:szCs w:val="23"/>
          <w:lang w:val="af-ZA"/>
        </w:rPr>
        <w:t>ՀՀ ԱԱԾ-ՏՆՏՎ-ԷԱՃԱՊՁԲ-25/2-ԱՎՏՈՄԵՔԵՆԱ/2</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665708"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665708"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65708"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65708"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665708"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65708"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65708"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665708"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65708"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65708"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65708"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65708"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65708"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665708"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665708"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ԱԱԾ-ՏՆՏՎ-ԷԱՃԱՊՁԲ-25/2-ԱՎՏՈՄԵՔԵՆԱ/2'</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ԱԱԾ-ՏՆՏՎ-ԷԱՃԱՊՁԲ-25/2-ԱՎՏՈՄԵՔԵՆԱ/2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Служба национальной безопасности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"ՀՀ ԱԱԾ-ՏՆՏՎ-ԷԱՃԱՊՁԲ-25/2-ԱՎՏՈՄԵՔԵՆԱ/2"*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ԱԱԾ-ՏՆՏՎ-ԷԱՃԱՊՁԲ-25/2-ԱՎՏՈՄԵՔԵՆԱ/2</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665708">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ԱԱԾ-ՏՆՏՎ-ԷԱՃԱՊՁԲ-25/2-ԱՎՏՈՄԵՔԵՆԱ/2</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25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___СМ.: ТЕХНИЧЕСКИЕ ХАРАКТЕРИСТИКИ ТОВАРА___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__11__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внедорожные
автомобили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Внедорожный автомобиль։ 
тип кузова: пикап, длина: 5320 ± 30 мм, ширина: 1865 ± 30 мм, высота: 1795 ± 30 мм, вес: 2800 ± 100 кг, колесная база: 3100± 50 мм, дорожный просвет: 210 ± 20 мм, количество сидячих мест: 5, задние сиденья: складные, количество дверей: 4, предпочтительный цвет: белый.
 Длина багажника: 1520 ± 20 мм, ширина: 1470 ± 20 мм, высота: 475 ± 20 мм, грузоподъемность: не менее 1000 л.  Багажник должен иметь жесткое покрытие по высоте крыши автомобиля и слой защиты от повреждений с внутренней стороны. 
Двигатель:  бензиновый, экологический класс: EURO 5,  объем 2,4-2,5 л, количество цилиндров: 4, количество клапанов: 16, максимальная мощность: 130-140 л. сил.
 Коробка передач: механическая, не менее пятиступенчатая, полный привод, колесная формула 4x4. Емкость топливного бака: не менее 75 л.
 Комплектация: рулевое управление с усилителем, кондиционер, система разблокировки тормозов, электронная система экстренного торможения, аудиоплеер, стекла и боковые зеркала с электрическим управлением, центральный замок с дистанционным управлением, иммобилайзер, тканевые сиденья, тонированные стекла в задней части автомобиля, комплект резиновых ковриков, 18-дюймовые колеса с легкосплавными дисками, полное запасное колесо.
 Производство: 2025 год., максимальный пробег 1000 км. Гарантийное обслуживание: не менее 36 месяцев или 150 000 км пробега в зависимости от приоритета, согласно гарантийной книжке. Послегарантийное обслуживание: не менее 5 лет.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внедорожные
автомобили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665708"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29EC" w:rsidRDefault="00A729EC" w:rsidP="001A1C97">
      <w:pPr>
        <w:spacing w:after="0" w:line="240" w:lineRule="auto"/>
      </w:pPr>
      <w:r>
        <w:separator/>
      </w:r>
    </w:p>
  </w:endnote>
  <w:endnote w:type="continuationSeparator" w:id="0">
    <w:p w:rsidR="00A729EC" w:rsidRDefault="00A729EC"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29EC" w:rsidRDefault="00A729EC" w:rsidP="001A1C97">
      <w:pPr>
        <w:spacing w:after="0" w:line="240" w:lineRule="auto"/>
      </w:pPr>
      <w:r>
        <w:separator/>
      </w:r>
    </w:p>
  </w:footnote>
  <w:footnote w:type="continuationSeparator" w:id="0">
    <w:p w:rsidR="00A729EC" w:rsidRDefault="00A729EC"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5708"/>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1B1C6"/>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428C8E-9A0C-47AF-91B5-168B453EE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58</Pages>
  <Words>17170</Words>
  <Characters>97872</Characters>
  <Application>Microsoft Office Word</Application>
  <DocSecurity>0</DocSecurity>
  <Lines>815</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224</cp:revision>
  <dcterms:created xsi:type="dcterms:W3CDTF">2021-01-24T18:12:00Z</dcterms:created>
  <dcterms:modified xsi:type="dcterms:W3CDTF">2025-05-27T13:10:00Z</dcterms:modified>
</cp:coreProperties>
</file>