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ՍԱԳԿ-ԷԱՃԱՊՁԲ-25/1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ՍՆՆԴԱՄԹԵՐՔԻ ԱՆՎՏԱՆԳՈՒԹՅԱՆ ՈԼՈՐՏԻ ՌԻՍԿԵՐԻ ԳՆԱՀԱՏՄԱՆ ԵՎ ՎԵՐԼՈՒԾՈՒԹՅԱՆ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Մասիսի խճղ., 107/2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+37491451108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ohanyan-harutyun@mail.ru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ՍՆՆԴԱՄԹԵՐՔԻ ԱՆՎՏԱՆԳՈՒԹՅԱՆ ՈԼՈՐՏԻ ՌԻՍԿԵՐԻ ԳՆԱՀԱՏՄԱՆ ԵՎ ՎԵՐԼՈՒԾՈՒԹՅԱՆ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ՍԱԳԿ-ԷԱՃԱՊՁԲ-25/1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ՍՆՆԴԱՄԹԵՐՔԻ ԱՆՎՏԱՆԳՈՒԹՅԱՆ ՈԼՈՐՏԻ ՌԻՍԿԵՐԻ ԳՆԱՀԱՏՄԱՆ ԵՎ ՎԵՐԼՈՒԾՈՒԹՅԱՆ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ՍՆՆԴԱՄԹԵՐՔԻ ԱՆՎՏԱՆԳՈՒԹՅԱՆ ՈԼՈՐՏԻ ՌԻՍԿԵՐԻ ԳՆԱՀԱՏՄԱՆ ԵՎ ՎԵՐԼՈՒԾՈՒԹՅԱՆ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ՍՆՆԴԱՄԹԵՐՔԻ ԱՆՎՏԱՆԳՈՒԹՅԱՆ ՈԼՈՐՏԻ ՌԻՍԿԵՐԻ ԳՆԱՀԱՏՄԱՆ ԵՎ ՎԵՐԼՈՒԾՈՒԹՅԱՆ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ՍԱԳԿ-ԷԱՃԱՊՁԲ-25/1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ohanyan-harutyun@mail.ru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 ԱՆՎԱՏԱՆԳՈՒԹՅԱՆ ՈԼՈՐՏԻ ՌԻՍԿԵՐԻ ԳՆԱՀԱՏՄԱՆ ԵՎ ՎԵՐԼՈՒԾՈՒԹՅԱՆ ԳԻՏԱԿԱՆ ԿԵՆՏՐՈՆ» ՓԲԸ-Ի ԿԱՐԻՔՆԵՐԻ ՀԱՄԱՐ ԼԱԲՈՐԱՏՈՐ ՆՅՈՒԹԵՐԻ ԵՎ ՍԱՐՔԱՎՈՐՈՒՄՆԵՐԻ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ենթատեսակի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Դաբաղի Ա, Օ, Ասիա-1, SAT-2 հակածինների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Bluetongue վիրուսի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Bluetongue-ի հակա VP7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Burkholderia mallei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Արևմտյան Նեղոսի տենդի ՊՇՌ հավաքածու (WNF PCR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թիրախային յուրահատուկ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թափոնների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ստանդարտ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Դենսիտոմետր (խտության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ՍՆՆԴԱՄԹԵՐՔԻ ԱՆՎՏԱՆԳՈՒԹՅԱՆ ՈԼՈՐՏԻ ՌԻՍԿԵՐԻ ԳՆԱՀԱՏՄԱՆ ԵՎ ՎԵՐԼՈՒԾՈՒԹՅԱՆ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ՍԱԳԿ-ԷԱՃԱՊՁԲ-25/1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ՍԱԳԿ-ԷԱՃԱՊՁԲ-25/1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«ՍԱԳԿ-ԷԱՃԱՊՁԲ-25/1»*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«ՍԱԳԿ-ԷԱՃԱՊՁԲ-25/1»*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ՍՆՆԴԱՄԹԵՐՔԻ ԱՆՎՏԱՆԳՈՒԹՅԱՆ ՈԼՈՐՏԻ ՌԻՍԿԵՐԻ ԳՆԱՀԱՏՄԱՆ ԵՎ ՎԵՐԼՈՒԾՈՒԹՅԱՆ գԻՏԱԿԱՆ ԿԵՆՏՐՈՆ ՓԲԸ*  (այսուհետ` Պատվիրատու) կողմից կազմակերպված` ՍԱԳԿ-ԷԱՃԱՊՁԲ-25/1*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ՍՆՆԴԱՄԹԵՐՔԻ ԱՆՎՏԱՆԳՈՒԹՅԱՆ ՈԼՈՐՏԻ ՌԻՍԿԵՐԻ ԳՆԱՀԱՏՄԱՆ ԵՎ ՎԵՐԼՈՒԾՈՒԹՅԱՆ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- 03506324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- 2474600075000000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անջատման հավաքածու
Կենդանիների հյուսվածքներից և արյան նմուշներից ՌՆԹ և ԴՆԹ անջատման և հետագա ՊՇՌ մեթոդով հետազոտությունների համար: Առնվազն 1200 նմուշ հետազոտելու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Կենդանիների արյան պլազմայի կամ շիճուկի մեջ դաբաղի վիրուսի Օ ենթատեսակի նկատմամբ հակամարմինների հայտնաբերման համար: 
Առնվազն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Կենդանիների արյան պլազմայի կամ շիճուկի մեջ դաբաղի վիրուսի Ա ենթատեսակի նկատմամբ հակամարմինների հայտնաբերման համար: 
Առնվազն 5 պլանշետ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Կենդանիների արյան պլազմայի կամ շիճուկի մեջ դաբաղի վիրուսի Ասիա-1 ենթատեսակի նկատմամբ հակամարմինների հայտնաբերման համար: Առնվազն 5 պլանշետ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ենթատեսակի
Կենդանիների արյան պլազմայի կամ շիճուկի մեջ դաբաղի վիրուսի SAT-2 ենթատեսակի նկատմամբ հակամարմինների հայտնաբերման համար: 
Առնվազն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Կենդանիների արյան պլազմայի կամ շիճուկի մեջ դաբաղի վիրուսի 3ABC ոչ կառուցվածքային սպիտակուցների նկատմամբ հակամարմինների որոշման համար: Առնվազն 5 պլանշետ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Դաբաղի Ա, Օ, Ասիա-1, SAT-2 հակածինների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Դաբաղի Ա, Օ, Ասիա-1, SAT-2 հակածինների հայտնաբերման Կենդանիների մոտ դաբաղի առնվազն Ա, Օ, Ասիա-1, SAT-2, SAT-1 ենթատեսակների հակածինների հայտնաբերման  և տիպերի որոշման համար:Առնվազն 5 պլանշետ 50 նմուշների ստուգման համար։ Ներառյալ դրական և բացասական ստուգիչները։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Bluetongue վիրուսի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Bluetongue վիրուսի որոշման 
Որոճող կենդանիների արյան նմուշներում Bluetongue վիրուսի բոլոր շճատիպերը ՊՇՌ-ով հայտնաբերելու համար։ Ներառված թիրախային դրական ստուգիչը և առնվազն 100 նմուշների հետազոտման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Bluetongue-ի հակա VP7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Bluetongue-ի հակա VP7 հակամարմինների հայտնաբերման
Կենդանիների արյան պլազմայի կամ շիճուկի մեջ Bluetongue վիրուսի հակա VP7 հակամարմինների որոշման համար: 
Առնվազն 5 պլանշետ 480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Ձիերի, թռչունների արյան պլազմայի կամ շիճուկի մեջ Ֆլավիվբիրուսների և Հարավային նողոսի տենդի վիրուսի հակա-prE հակամարմինների որոշման համար: Առնվազն 190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Burkholderia mallei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Burkholderia mallei
 նկատմամբ  հակամարմինների հայտնաբերման
Ձիերի և այլ զգայունակ կենդանիների արյան շիճուկում կամ պլազմայում խլնախտի՝  Burkholderia mallei հարուցիչի նկատմամբ հակամարմինների որոշման համար: Առնվազն 190 նմուշների ստուգման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Արևմտյան Նեղոսի տենդի ՊՇՌ հավաքածու (WNF PCR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Արևմտյան Նեղոսի տենդի ՊՇՌ հավաքածու (WNF PCR kit) 
Արևմտյան Նեղոսի տենդ հիվանդության հարուցիչի/վիրուսի հայտնաբերման ՊՇՌ հավաքածու: Իրական ժամանակով ՊՇՌ առնվազն 100 հետազոտության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թիրախային յուրահատուկ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թիրախային յուրահատուկ ռեագենտների հավաքածու
Դաբաղի վիրուսի տարբեր շճատիպերի հայտնաբերման համար IDVet կամ համարժեք առնվազն 64 ռեակցիաների համար։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թափոնների տոպրակներ – Պատրաստված են դիմացկուն պոլիպրոպիլենից (PP) և կրում են համընդհանուր բիովտանգի։ Առանց ավտոկլավով մշակման հնարավորությամբ՝ տոպրակներ հալչում են 98,9 °C-ից ավել ջերմաստիճանում։ Չափսերը՝ ոչ ավել 483×610 մմ։ Փաթեթը՝  առնվազն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ստանդարտ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ստանդարտ տոպրակներ – Պատրաստված են պոլիէթիլենային թաղանթից, որն ապահովում է բացառիկ թափանցիկություն և բարձր ամրություն։ Տոպրակները ստերիլացված են։ Հարմար են սննդամթերքի հետ շփման համար՝ համաձայն HACCP, EPA, USDA և FDA չափանիշների։ Չպետք է օգտագործել 82 °C-ից բարձր ջերմաստիճաններում։ Կարելի է սառեցնել ցանկացած ջերմաստիճանի, ներառյալ հեղուկ ազոտում մինչև –210 °C։ Ծավալը՝ ոչ ավել 120 մլ։ Փաթեթում՝ առնվազն 500 հատ։ Մատակարարելու պահին ապրանքը պետք է ունենա արտադրողի կողմից սահմանված պիտանելիության ժամկետի առնվազն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տոպրակներ – Տոպրակներ անվտանգության փականով, պատրաստված և փաթեթավորված ստերիլ պայմաններում։ Չեն պարունակում RNase, DNase, պիրոգեններ և BPA։ Յուրահատուկ կրկնակի ծալման համակարգը ապահովում է ժամանակավոր հերմետիկ փակում։ Չափսերը՝ ոչ ավելի քան 114×229 մմ։ Փաթեթում՝ առնվազն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 Ոչ թունավոր, ստանդարտ 90 մմ միկրոօրգանիզմների կուլտուրաներ ստանալու համար կարծր միջավայրում։ Պատրաստված և փորձարկված է EN ISO 24998:2008 Պետրիի թասիկների ստանդարտի պահանջների համաձայն, որը ներառում է խիստ չափսերի վերահսկողություն։ Փաթեթում՝ առնվազն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Դենսիտոմետր (խտության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Դենսիտոմետր (խտության որոշում) – Հաշվարկման միջակայք՝ 0.00–15.00 McF; Ցուցադրման լուծաչափ՝ 0.01 McF; ճշգրտություն (0.0–6.0 McF) ±3%; Նմուշի ծավալ՝ ոչ պակաս քան 2 մլ; Ցուցադրման տիպ՝ LCD; Արտաքին էլ. սնուցում՝ մուտք AC 100–240 Վ, 50/60 Հց; Ելք DC 12 Վ: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 Բարձր արագություն՝ մինչև 6500 րոպե⁻¹ / 4000×g; Ժամանակաչափը կարելի է սահմանել մինչև 30 րոպե; Սրվակների ադապտերների կոմբինացիան հարմար է 5 մլ (12×75 մմ) և 7 մլ (13×100 մմ) չափերի համար, ինչպես նաև կոնուսաձև և ստանդարտ 15 մլ սրվակների համար։ 6×15 մլ անկյունային ռոտորով և ադապտերների հավաքածուով։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Մասիսի խճղ., 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մատակարարվում են պայմանագիրն ուժի մեջ մտնլու օրվան հաջորդող վաթսուն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ՌՆԹ/ԴՆԹ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Օ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Ասիա-1 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SAT-2 ենթատեսակի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դաբաղի NSP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Դաբաղի Ա, Օ, Ասիա-1, SAT-2 հակածինների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հավաքածու Bluetongue վիրուսի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Bluetongue-ի հակա VP7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Ֆլավիվիրուսների այդ թվում Հարավային նողոսի տենդի anti-pr- E  հակամարմինների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ԻՖՎ - ELISA հավաքածու Burkholderia mallei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Արևմտյան Նեղոսի տենդի ՊՇՌ հավաքածու (WNF PCR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թիրախային յուրահատուկ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թափոնների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ստանդարտ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Twist-Seal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Դենսիտոմետր (խտության որոշում)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