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ԱԱԾ-ՏՆՏՎ-ԷԱՃԱՊՁԲ-25/4-ՀԱՆԴԵՐՁԱՆՔ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ԱԱԾ-ՏՆՏՎ-ԷԱՃԱՊՁԲ-25/4-ՀԱՆԴԵՐՁԱՆՔ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ԱԱԾ-ՏՆՏՎ-ԷԱՃԱՊՁԲ-25/4-ՀԱՆԴԵՐՁԱՆՔ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ԱԱԾ-ՏՆՏՎ-ԷԱՃԱՊՁԲ-25/4-ՀԱՆԴԵՐՁԱՆՔ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ԱԱԾ-ՏՆՏՎ-ԷԱՃԱՊՁԲ-25/4-ՀԱՆԴԵՐՁԱՆՔ</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ԱԱԾ-ՏՆՏՎ-ԷԱՃԱՊՁԲ-25/4-ՀԱՆԴԵՐՁԱՆՔ»*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ԱԱԾ-ՏՆՏՎ-ԷԱՃԱՊՁԲ-25/4-ՀԱՆԴԵՐՁԱՆՔ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ԱԱԾ-ՏՆՏՎ-ԷԱՃԱՊՁԲ-25/4-ՀԱՆԴԵՐՁԱՆՔ»*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ԱԱԾ-ՏՆՏՎ-ԷԱՃԱՊՁԲ-25/4-ՀԱՆԴԵՐՁԱՆՔ</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կիսաբրդյա, ամենօրյա
Համազգեստը բաղկացած է բաճկոնից և տաբատից: Արտադրվում է մուգ կանաչավուն երանգի «Ռիպստոպ» տեսակի, 235 գրամ / մ2 մակերեսային խտությամբ, 44% բուրդ,  54% պոլիէսթեր և 2% լայկրա բաղադրությամբ գործվածքից: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 Բաճկոնը` միալանջ, թիկունքամասը` ծավալուն, կոճկվում է կենտրոնական շղթայական կոճկվածքով` մեկկողմանի կամ երկկողմանի կայծակ շղթայով (№ 5 կամ № 6): Կենտրոնական շղթայի վրայից երկայնակի 5.5-6.0 սմ լայնության փակ կափույրով, որը կայծակ շղթաի վրայից գաղտնի կոճկվածքով կոճկվում է 5 հատ մետաղական կոճգամներով: Ուսադիրների շրջանում մշակվում են երեք փակօղակներ և երկու կամրջակներ ուսադիրների ամրացման համար: Բաճկոնը ամբողջ երկայնքով և տաբատը մշակվում են մուգ կանաչավուն գույնի 70 գ/մ2 100% վիսկոզա աստառով:  Բաճկոնի օձիքը ծալովի, օձիքի անկյունային  եզրերը կլորավուն: Օձիքի միացման կարում մշակված է կախիչ: Առաջամասում կրծքամասի վրա ձախ և աջ մասերում մշակված են կափույրներով, վրադիր ծավալուն 14.5-15.0 սմ լայնության և 16-17 սմ երկարության երկու գրպաններ, որոնց 5.0-5.5 սմ լայնության կափույրները կրծքամասի երկարությամբ ամբողջական են կոճկվում են 2.5×2.5 սմ չափսի կանաչ երանգի կպչուն ժապավեններով, իսկ գրպաների կողերը դեպի կենտրոնական շղթա գաղտնի ներկարված են  կանաչ երանգի պլաստմասե կայծակ շղթայով (№ 5 ): Փեշերի ձախ և աջ մասերում մշակված են  վերին մասերը դեպի ներս թեքված ներկարված, 20.0-21.5 սմ բացվածքով, 1.5-2.0 սմ լայնության շերտիկով գրպաններ, որոնք կոճկվում են կանաչ երանգի պլաստմասե կայծակ շղթայով: Բաճկոնի ներսից ձախ կրծքամասի հատվածում մշակված է ծոցագրպան: Բաճկոնի կողամասերում` ներքևի գրպաներին զուգահեռ բարձրության վրա, մշակվում են երկու կոճակով կողմասերի չափսը կարգավորվող պատաներ: Կրծքամասի աջ և ձախ գրպանների կափույրների վրա` գրպանների լայնությանը համաչափ, մշակվում է 2.5×12.5 սմ չափսի մուգ կանաչ երանգի կպչուն ժապավեններ ՛՛ՀՀ ԱԱԾ՛՛ և ՛՛արյան կարգ՛՛ կրծքանշանների փակցման համար: Թևքերի վրա ուսակարից 8.5-9.0 սմ ներքև մշակված են 19-20 սմ երկարության և 13-13.5 սմ լայնության վրադիր երկայնակի գրպաններ, որոնք կոճկվում են դեպի կենտրոնական շղթա ներկարված կանաչ երանգի  պլաստմասե գաղտնի կայծակ շղթայով (№ 5 ):  Աջ թևքի վրա մշակվում է սեպաձև տեսքով 7.0x9.0 սմ չափսի ասեղնագործ ՛՛ԱԱԾ խորհրդանշանը՛՛ ՝ դրոշը համապատասխան (եռագույն) գունավորմամբ, ձախ թևքի վրա մշակվում է սեպաձև տեսքով 7.0x9.0 սմ չափսի ասեղնագործ  ՛՛ՀՀ զինանշանը՛՛ ,  վահանը համապատասխան (եռագույն) գունավորմամբ : Թևքերի ներքևի եզրերը վերջանում են 6,5-7,5սմ լայնքով մանժետով, որոնք կոճկվում են կոճգամներով: Ասեղնագործ ինքնակպչուններով գրվածքների,   թևքանշանների նմուշները կտրամադրվեն ՊՍ-ի կողմից, համազգեստի նմուշի հաստատումից հետո՝ հինգօրյա ժամկետում:
Տաբատ: Ազատաթող տաբատը բաղկացած է առաջամասից, հետևամասից և գոտուց: Առաջամասը` կողային գրպաններով է, գրպանների միջուկը՝ երեսացու կտորից է:  Աջ հետնամասում կտրված գրպան՝ կափույրով՝ 5.5-6.0 սմ լայնության,որը կոճկվում է կոճակով և օղակով: Գուլ‎ֆիկը մշակվում է նեյլոնե կայծակ շղթայով, որը գոտու մասում կոճկվում է մետաղյա կեռիկով և մեկ հատ 18մմ կոճակով: Գոտին 4.5-4,7 սմ լայնությամբ, վրան մշակված են 7 կամ 8 հատ 4,5 սմ լայնքով գոտի անցկացնելու համար կամրջակներ: Կողային կարերում անցկացվում է 1.8-2.0 մմ լայնության 2481/2581 ԻԱ արտիկուլի կամ համարժեք կապույտ կամ կանաչ գույնի մահուդից երիզներ: Առաջամասում` մինչև ծնկների նեքին հատվածը, մշակվում է աստառ:
Պիտակավորումը: Բաճկոնի ծոցագրպանին և տաբատի գոտու ներսի մասին պետք է կարված լինի պիտակներ: Պիտակի վրա նշված՝ տեսականու չափսը, արտադրող կազմակերպության անվանումը, արտադրման տարեթիվը և պայմանագրի կոդը, խնամքի վերաբերյալ սիմվոլներ և գրվածքներ: Բաճկոնի կենտրոնական շղթայի շնիկի վրա պետք է կախված լինի չափս-հասակի ստուգիչ պիտակ՝ վրան նշված՝ տեսականու չափսը, արտադրող կազմակերպության անվանումը, արտադրման տարեթիվը և պայմանագրի կոդը:
Փաթեթավորումը` առնվազն եռաշերտ ստվարաթղթե արկղերով, արկղերի մեջ 10 լրակազմ, տեսականին պոլիէթիլենային թափանցիկ պարկերով, մեկ պարկի մեջ 1 հատ: Արկղերը պիտակավորված կամ տպագրված, որի վրա պետք է նշված լինի տեսականու անվանումը, քանակը, չափսերը, մատակարար և արտադրող կազմակերպությունների անվանումը, արտադրման տարեթիվը: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