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Печати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ՊԵԿ-ԷԱՃԱՊՁԲ-25/011</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Печати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Печати</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Печати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печать таможенного органа, состоящая, соответственно, из 2 одноцентровых кругов по 1,2 см и 2 см.  В 1-м круге изображен логотип Таможенной службы РА.  Между 1-м и 2-м кругами по кругу снизу вверх по часовой стрелке  написан  номерa печати  и    заглавными буквами «ТАМОЖЕННАЯ СЛУЖБА РА»  на армянском  языке и  «CUSTOMS SERVICE OF THE RA» на английском языке. Печать  с механическим уплотнением,  изготовлено из резины или полимера, диаметром 2.4-2.8см, с колпачком и крышкой.  Нумерация в четырехзначных числах, с 2152 по 2301 год включительно. Печать должна быть заполнена, а цвет чернил должен быть синим. Прилагается изображение требуемой печати, образец ее шаблона и отличительный знак Таможенной службы РА.
Другие условия.
* Перевозка и отгрузка, сборка товара осуществляется поставщиком
** Товар должен быть новым, неиспользованным.
*** Описание предмета закупки удовлетворяет более чем одного потенциального участника торгов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20 календарных дней со следующего дня регистрации  прав и обязанностей сторон  министерством финансов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