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ԼՄԱՀ-ԷԱՃԱՊՁԲ-25/9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Лорийская область РА, муниципалитет Алаверди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Զորավար Անդրանիկի 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стульев для нужд общины Алаверди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ՔԱՌՅԱՆ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qaryan.l@mail.ru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+37425324100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Лорийская область РА, муниципалитет Алаверди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ԼՄԱՀ-ԷԱՃԱՊՁԲ-25/9</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Лорийская область РА, муниципалитет Алаверди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Лорийская область РА, муниципалитет Алаверди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стульев для нужд общины Алаверди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стульев для нужд общины Алаверди</w:t>
      </w:r>
      <w:r>
        <w:rPr>
          <w:rFonts w:ascii="Calibri" w:hAnsi="Calibri" w:cstheme="minorHAnsi"/>
          <w:b/>
          <w:lang w:val="ru-RU"/>
        </w:rPr>
        <w:t xml:space="preserve">ДЛЯ НУЖД  </w:t>
      </w:r>
      <w:r>
        <w:rPr>
          <w:rFonts w:ascii="Calibri" w:hAnsi="Calibri" w:cstheme="minorHAnsi"/>
          <w:b/>
          <w:sz w:val="24"/>
          <w:szCs w:val="24"/>
          <w:lang w:val="af-ZA"/>
        </w:rPr>
        <w:t>Лорийская область РА, муниципалитет Алаверди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ԼՄԱՀ-ԷԱՃԱՊՁԲ-25/9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qaryan.l@mail.ru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стульев для нужд общины Алаверди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ԼՄԱՀ-ԷԱՃԱՊՁԲ-25/9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Лорийская область РА, муниципалитет Алаверди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"ԼՄԱՀ-ԷԱՃԱՊՁԲ-25/9"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"ԼՄԱՀ-ԷԱՃԱՊՁԲ-25/9"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ԼՄԱՀ-ԷԱՃԱՊՁԲ-25/9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на колесиках, пятилучевая металлическая крестовина, силиконовые колеса. Кресло имеет возможность регулировки высоты, качания и фиксации в одном рабочем положении. Подлокотники кресла пластиковые, которые крепятся к сиденью и спинке, обеспечивая прочность. Сиденье и спинка изготовлены из фанеры толщиной 10 мм, губки толщиной 6 см и обиты высококачественной тканью. Задняя часть спинки покрыта губкой толщиной 5 мм. Ширина сиденья 52 см, глубина 49 см. Расстояние между подлокотниками 51 см. Ширина спинки в самой узкой части 42 см, в самой широкой части 51 см. Цвет: светло-серый.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З. Андраник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