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ЗАКУПКИ СТРОИТЕЛЬНОЙ ПРОДУКЦИИ ДЛЯ НУЖД ГЮМРУСКОГО ФИЛИАЛА ФОНДА «НПУА»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ՀԱՊՀ-ԳՄ-ԷԱՃԱՊՁԲ-25/4</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ЗАКУПКИ СТРОИТЕЛЬНОЙ ПРОДУКЦИИ ДЛЯ НУЖД ГЮМРУСКОГО ФИЛИАЛА ФОНДА «НПУА»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ЗАКУПКИ СТРОИТЕЛЬНОЙ ПРОДУКЦИИ ДЛЯ НУЖД ГЮМРУСКОГО ФИЛИАЛА ФОНДА «НПУА»</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ЗАКУПКИ СТРОИТЕЛЬНОЙ ПРОДУКЦИИ ДЛЯ НУЖД ГЮМРУСКОГО ФИЛИАЛА ФОНДА «НПУА»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жилых и коммерческих помещений класса 33-34. Доска
Толщина 8-12 мм. 
согласование цвета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 для болгарки / для резки металла 230*3*22,23, допустимое отклонение размеров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межкомнатный: стержень 12 см, ручка 16 см, замок 6 см, с ключами •	Ապրանքները պետք է լինեն չօգտագործված, Ապրանքների տեղափոխումը, բեռնաթափումը և տեղադրումը պետք է իրականացնի Մատակարարարը
•	Մասնակցի կողմից պետք է ներկայացվի առաջարկվող ապրանքի ֆիրմային անվանումը և արտադրողի վերաբերյալ տեղեկատվություն
•	Ապրանքատեսակների տեխնիկական պարամետրերի բարելավված տարբերակներն ընդունելի են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Мгер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Мгер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Мгер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