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ՀԱԷԿ-ԷԱՃԱՊՁԲ-81/25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Էլեկտրսալիկ և օդորակիչ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ՀԱԷԿ-ԷԱՃԱՊՁԲ-81/25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Էլեկտրսալիկ և օդորակիչ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Էլեկտրսալիկ և օդորակիչ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ՀԱԷԿ-ԷԱՃԱՊՁԲ-81/25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Էլեկտրսալիկ և օդորակիչ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ՀԱԷԿ-ԷԱՃԱՊՁԲ-81/25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ՀԱԷԿ-ԷԱՃԱՊՁԲ-81/25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«ՀԱԷԿ-ԷԱՃԱՊՁԲ-81/25»*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«ՀԱԷԿ-ԷԱՃԱՊՁԲ-81/25»*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20 օրացույցայոչ ուշ քան 30.08.2025 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20 օրացույցայոչ ուշ քան 30.08.2025 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20 օրացույցայոչ ուշ քան 30.08.2025 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20 օրացույցայոչ ուշ քան 30.08.2025 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20 օրացույցայոչ ուշ քան 30.08.2025 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