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ՔՀ-ԷԱՃԱՊՁԲ-25/04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Քաջարանի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Քաջարան, Լեռնագործների փող, 4 շ.</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Քաջարանի համայնքապետարանի կարիքների համար` մետաղական աղբարկղերի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 Աբելյան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093789769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kajaranfinance@gmail.com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Քաջարանի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ՔՀ-ԷԱՃԱՊՁԲ-25/04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Քաջարանի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Քաջարանի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Քաջարանի համայնքապետարանի կարիքների համար` մետաղական աղբարկղերի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Քաջարանի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Քաջարանի համայնքապետարանի կարիքների համար` մետաղական աղբարկղերի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ՔՀ-ԷԱՃԱՊՁԲ-25/04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kajaranfinance@gmail.com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Քաջարանի համայնքապետարանի կարիքների համար` մետաղական աղբարկղերի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Քաջարանի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ՔՀ-ԷԱՃԱՊՁԲ-25/04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ՔՀ-ԷԱՃԱՊՁԲ-25/04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«ՔՀ-ԷԱՃԱՊՁԲ-25/04»*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Քաջարանի համայնքապետարան*  (այսուհետ` Պատվիրատու) կողմից կազմակերպված` ՔՀ-ԷԱՃԱՊՁԲ-25/04*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- 900315202151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«ՔՀ-ԷԱՃԱՊՁԲ-25/04»*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Քաջարանի համայնքապետարան*  (այսուհետ` Պատվիրատու) կողմից կազմակերպված` ՔՀ-ԷԱՃԱՊՁԲ-25/04*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- 900315202151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ՔԱՋԱՐԱՆԻ ՀԱԱՄՅՆՔԱՊԵՏԱՐԱՆԻ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Նյութը՝ մետաղ (պողպատ)
2.	«Քաջարան համայնքի կոմունալ տնտեսություն» ՓԲԸ գրվածքով
3.	Թիթեղի հաստությունը առնվազն 4մմ
4.	Բարձրությունը՝ 100սմ ≤, ստորին մասի երկարությունը՝ 60սմ ≤, վերևի մասի երկարությունը՝ 90սմ ≤
5.	Վերևի մասում չորս կողմերից մետաղից անկյունակներ՝ 4սմ*4սմ*4մմ
6.	Ոտքերի մասը մետաղական կանգնակներով
7.	Գույնը նախապես համաձայնեցնել պատվիրատուի հետ
8.	Մատակարարման ժամկետը առավելագույնը 4 ամիս
Ապարանքը պետք է լինի նոր և չօգտագործված: 
Երաշխիքային ժամկետը պետք է լինի  առնվազն 365 օրացույցային օր:
Մատակարարումը և բեռնաթափումը պահեստ իրականացվում է մասնակցի կողմից: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Քաջարան Լեռնագործների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 ամիսների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