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հեռուստացույցների, համակարգիչների և 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հեռուստացույցների, համակարգիչների և 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հեռուստացույցների, համակարգիչների և 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հեռուստացույցների, համակարգիչների և 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կուտակիչ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*13-GO-2025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հովացնող տակդիր *13-GO-2025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*ReGrad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Պրոցեսորը` Intel Core i5 առնվազն 13-րդ սերնդի, համապատասխան պրոցեսորի հովացուցիչ, 4pin։ Մայրական սալիկը` LGA1700,  չիպսետը առնվազն B760։ Մայրական սալիկի ետևի մասում հետևայլ պորտերի առկայություն` 1 հատ Gigabit Ethernet port, 1 հատ HDMI, 2 հատ USB2.0 ports: Օպերատիվ հիշողությունը`DDR4, առնվազն 16GB(1x16GB), 3200Mhz կամ DDR5: Պինդ մարմնային կուտակիչ SSD 500GB (1x500GB) M.2(2280) PCIe 4.0 NVMe, կարդալու արագությունը 6900MB/s (22000/800000 IOPS), գրելու արագությունը 5000MB/s (60000/1000000 IOPS), TRIM support ։ Սնուցման բլոկը` առնվազն 600W Real APFC, 80plus: Wi-Fi PCI Express ադապտեր՝ առնվազն երկու երկդիապազոն ալեհավաքով, IEEE 802.11ac/n/a 5 ԳՀց և IEEE 802.11b/g/n 2,4 ԳՀց ստանդարտների ապահովմամբ, 5ԳՀց-ի դեպքում արագությունը առնվազն 867Մբ/վ, 2․4 ԳՀց-ի դեպում՝ առնվազն 300Մբ/վ, Wi-Fi միացման անվտանգությունը առնվազն՝ Support 64/128 bit WEP, WPA/WAP2, WPA-PSK/WPA2-PSK, 802.1x։ Համակարգչի իրանը` Case Midi Tower, դիմացի հատվածում առնվազն 1 հատ USB2.0 և 1 հատ USB3.0 պորտեր, կամ համարժեք: Հոսանքի լարը CEE7 ստանդարտի: Combo USB Keyboard + Mouse (նույն արտադրողի) լարի երկարությունը առնվազն 1.5մ (Logitech կամ համարժեք): Երաշխիքը առնվազն 1 տարի։ Պարտադիր պայման՝ ապրանքը պետք է լինի չօգտագործված: Ապրանքի տեղափոխումը,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անկյունագիծը՝ առնվազն 75" (190.5 սմ), Կողմերի հարաբերությունը՝ 16:9, Էկրանի կետայնությունը՝ առնվազն 3840x2160 (4K), սմարթ համակարգ, ինտերնետ, Wi-Fi, USB մուտք՝ առնվազն 2 x USB, HDMI, Ընդունելի ֆորմատներ՝ AVI,  TS, VOB, MP4, MKV, MPG, MP3, Ձայնային հզորությունը՝ 20 Վտ (2*10 Վտ), պետք է ներառի հեռուստացույցը պատին ամրացնելու համապատասխան կախիչով և HDMI լարով՝ առնվազն 10մ երկարությամբ:   Ապրանքի տեխնիկական բնութագիրն ընդունել որպես նվազագույն չափանիշ և/կամ դրան համարժեքը: Երաշխիքային ժամկետ ապրանքը ընդունելու պահից առնվազն 730 օրացուցային օր: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անկյունագիծը՝ առնվազն 43" (109.2 սմ), Կողմերի հարաբերությունը՝ 16:9, Էկրանի կետայնությունը՝ առնվազն 1920x1080 (FHD), սմարթ համակարգ, ինտերնետ, Wi-Fi, USB մուտք՝ առնվազն 2 x USB, HDMI, Ընդունելի ֆորմատներ՝ AVI, WMV, ASF, MP4, TS.MOV, 3GP, MKV, MPG,MP3,DAT, Ձայնային հզորությունը՝ 20 Վտ (2*10 Վտ), պետք է ներառի HDMI լար՝ առնվազն 10մ երկարությամբ:   Ապրանքի տեխնիկական բնութագիրն ընդունել որպես նվազագույն չափանիշ և/կամ դրան համարժեքը: Երաշխիքային ժամկետ ապրանքը ընդունելու պահից առնվազն 730 օրացուցային օր: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կուտակիչ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500Gb, V-NAND 3bit տիպի MLC հիշողությամբ, կարդալու և գրելու արագությունները համապատասխանաբար առնվազն 560 MB/s (98 000 IOPS) և 530 MB/s (88 000 IOPS), քեշ հիշողությունը առնվազն 512 МБ Low Power DDR4 SDRAM տիպի և TRIM տեխնոլոգիայի ապահովմամբ, ֆորմ ֆակտորը՝ 2.5 դյույմ։  Երաշխիքը առնվազն 1 տարի։ Պարտադիր պայման՝ ապրանքը պետք է լինի չօգտագործված: Ապրանքի տեղափոխումը,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2.0  մալուխ 10մ:  Երաշխիքը առնվազն 1 տարի։ Պարտադիր պայման՝ ապրանքը պետք է լինի չօգտագործված: Ապրանքի տեղափոխումը,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A4, կետայնություն - առնվազն 2400 x 2400dpi, արագություն - առնվազն 14.8msec/line (2400 dpi), միակցման տեսակ - USB: Երաշխիքը առնվազն 1 տարի։ Պարտադիր պայման՝ ապրանքը պետք է լինի չօգտագործված: Ապրանքի տեղափոխումը,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8 Port 10/100:  Երաշխիքը առնվազն 1 տարի։ Պարտադիր պայման՝ ապրանքը պետք է լինի չօգտագործված: Ապրանքի տեղափոխումը,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Intel Core  i9 14th generation HX, RAM 32Gb DDR5, SSD 1x1TB, video card - առնվազն RTX4080 12Gb, 16" miniLED IPS 2560 x 1600 240GHz, WiFi, Gbt LAN, Bluetooth, Webcam, 3.5mm Combo Audio Jack, HDMI, Thunderbolt, USB 3.x 3հատ, USB-C 2հատ ,Win 11 Pro, CEE7: Երաշխիքը առնվազն 1 տարի։ Պարտադիր պայման՝ ապրանքը պետք է լինի չօգտագործված: Ապրանքի տեղափոխումը,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հովացնող տակդիր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հովացնող տակդիր` up to 17"", 1x 200 mm fan, noise level 28 dBA, 800 rpm, 
Plastic + Aluminum, USB power: Երաշխիքը առնվազն 1 տարի։ Պարտադիր պայման՝ ապրանքը պետք է լինի չօգտագործված: Ապրանքի տեղափոխումը,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*ReGrad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ՈՒՇԱԴՐՈՒԹՅՈՒՆ Գնային առաջարկը հարկավոր է ներկայացնել առանց ԱԱՀ-ի, քանի որ ապրանքը ձեռք է բերվում ԵՄ ֆինանսավորմամբ իրականացվող ERASMUS+ RE-GRAD նախագծի շրջանակներում: Համակարգիչ` Պրոցեսորը` Intel Core i7 առնվազն 13-րդ սերնդի, համապատասխան պրոցեսորի հովացուցիչ, 4pin։ Մայրական սալիկը` LGA1700,  չիպսետը առնվազն B760։ Մայրական սալիկի ետևի մասում հետևայլ պորտերի առկայություն` 1 հատ Gigabit Ethernet port, 1 հատ HDMI, 2 հատ USB2.0 ports: Օպերատիվ հիշողությունը`DDR4, առնվազն 32GB(2x16GB), 3200Mhz կամ DDR5: Պինդ մարմնային կուտակիչ SSD 500GB (1x500GB) M.2(2280) PCIe 4.0 NVMe, կարդալու արագությունը 6900MB/s (22000/800000 IOPS), գրելու արագությունը 5000MB/s (60000/1000000 IOPS), TRIM support ։ Տեսաքարտ՝ առնվազն 6GB RTX3050: Սնուցման բլոկը` առնվազն 750W Real APFC, 80plus: Wi-Fi PCI Express ադապտեր՝ առնվազն երկու երկդիապազոն ալեհավաքով, IEEE 802.11ac/n/a 5 ԳՀց և IEEE 802.11b/g/n 2,4 ԳՀց ստանդարտների ապահովմամբ, 5ԳՀց-ի դեպքում արագությունը առնվազն 867Մբ/վ, 2․4 ԳՀց-ի դեպում՝ առնվազն 300Մբ/վ, Wi-Fi միացման անվտանգությունը առնվազն՝ Support 64/128 bit WEP, WPA/WAP2, WPA-PSK/WPA2-PSK, 802.1x։ Համակարգչի իրանը` բաղադրամասերի համապատասխան՝ DeepCool, Cougar կամ համարժեք, դիմացի հատվածում առնվազն 1 հատ USB2.0 և 1 հատ USB3.0 կամ համարժեք: Հոսանքի լարը CEE7 ստանդարտի: Combo USB Keyboard + Mouse (նույն արտադրողի) լարի երկարությունը առնվազն 1.5մ (Logitech կամ համարժեք): Երաշխիքը առնվազն 1 տարի։ Պարտադիր պայման՝ ապրանքը պետք է լինի չօգտագործված: Ապրանքի տեղափոխումը, բեռնաթափումը՝ բանվորական ուժով կատարվում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կուտակիչ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հովացնող տակդիր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*ReGrad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