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բենզին պրեմիումի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a.chobanyan@atdf.am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բենզին պրեմիումի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բենզին պրեմիումի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a.chobanyan@atdf.am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բենզին պրեմիումի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որոշված՝հետազոտական մեթոդով՝ոչ պակաս 95:
Շարժիչային մեթոդով՝ ոչ պակաս 85:
Կապարի պարունակությունը՝ 5 մգ/դմ3 –ից ոչ ավելի:
Խտությունը՝ 15օ C ջերմաստիճանում՝720-775 կգ/մ3 :
Ծծմբի պարունակությունը՝ 10 մգ/կգ-ից ոչ ավելի:
Ածխաջրածինների ծավալային մասը,ոչ ավելի՝ արոմատիկ – 35%, օլեֆիններ-18%,բենզոլի ծավալային մասը 1%-ից ոչ ավելի:
Թթվածնի զանգվածային մասը՝ 2,7 %-ից ոչ ավելի,օքսիդիչների ծավալային մասը, ոչ ավելի՝ մեթանոլ -3%, էթանոլ – 5%, իզոպրոպիլ սպիրտ – 10%,իզոբութիլ սպիրտ -10%, եռաբութիլ սպիրտ – 7%, եթերներ (C5 և ավելի)-15%, այլ օքսիդիչներ – 10%:
Մատակարարումը կտրոնային :
Անվտանգությունը, մակնշումը  համաձայն ՀՀ կառավարության 2004թ. Նոյեմբերի 11-ի N 1592-Ն որոշմամբ հաստատված  ««Ներքին այրման շարժիչային վառելիքների տեխնիկական կանոնակարգի»»: Կտրոնների գործողության ժամկետը՝ 14 ամիս`ձեռք բերման օրվանից։ Բոլոր մարզկենտրոններում և Երևան քաղաքի բոլոր վարչական շրջաններում ավտոլցավորման կետերի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/ըստ վճարման ժամանակացույցի/ և տեխնիկական բնութագրի պահանջների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