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Бетон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SHMANH-EAJAPDZB-25/9</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Бетон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Бетон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Бетон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В25 марки 350, Водопроницаемость W 8, Морозостойкость F 100 –300, Плотность 1,8-2,5 т/м3, Подвижность П2 – П5, Твердость Ж3-Ж4, Прочность на сжатие 327 кг/см2 (в соответствии с действующими в Республике Армения нормами и стандартами) будет транспортироваться соответствующими техническими средствами (автобетоносмеситель). 5 кубометров бетона будут доставлены в РА, ШՕ, община Ани, город Маралик, 8 кубометров в РА, ШՕ, община Ани, поселок Гусанагюх. Технические средства бетоносмесителя, доставляющие груз, могут ожидать на месте доставки до 3 часов, опорожняя бетон по частям, создавая возможность для сотрудников вручную транспортировать бетон в недоступное для транспортного средства место.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ШՕ, община 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