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ԵՔ-ԷԱՃԱՊՁԲ-25/222</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Нубарашен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скамейки должен быть изготовлен из оцинкованного листа толщиной 6-8 мм (горячекатаная сталь).
       Габаритные размеры: 1500x500x820.
       Должен быть окрашен порошковой краской стандартного цвета, тип поверхности  "шагреневая". Сиденье: HPL не менее 12 мм. для внешней стороны должно быть предусмотрено покрытие UF. Согласовать цветовую гамму с заказчиком.     
     Транспортировка и установка осуществляется за счет средств поставщика.
     Прилагается изображение скамейки․
     Выполнить установку в административном округе
в присутствии сотрудника соответствующего подразделения․ после установки предоставьте заказчику фотографию установленного объекта на бумажном носителе или в электронном виде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мусорного ведра должен быть изготовлен из оцинкованного листа толщиной 6-8 мм (горячекатаная сталь).
     Габаритные размеры 1200x490x430.
     Должен быть окрашен порошковой краской стандартного цвета, тип поверхности  "шагреневая". Согласовать цветовую гамму с заказчиком. 
    Транспортировка и установка осуществляется за счет средств поставщика.
     Прилагается изображение мусорного бака․
     Выполнить установку в административном округе
в присутствии сотрудника соответствующего подразделения․ после установки предоставьте заказчику фотографию установленного объекта на бумажном носителе или в электронном виде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60 -й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60 -й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