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ՈՒԱԿ-ԷԱՃԱՊՁԲ-25/92</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строительных работах, длина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сверлильных работ, с полным комплектом 900-1200 Вт, 8-10 джоулей мощности,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моющаяся, для внутренней окраски стен и потолков, глянцевая, нелипкая, не оставляет пятен,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вентиляционная сетка, размер: 30х40см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плитки из пенопласта, 90 градусов для работы в ванной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щуки, тип: ек, 1/2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в себя крепеж, никелированный зажим и поплавок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в таре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настенные с ручкой, предназначены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двухседельный, предназначен для холодной и горячей воды, изготовлен из нержавеющего металла, длина ручки до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20-25 м, предназначен для строительных работ,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толщина пластика 3-4мм,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склеенная ширина 4 см, длина рулона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B 350,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см, металлическое основание,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предназначенных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бетонных поверхностей. 1 килограмм должен покрывать площадь не менее 6 м2. Продукция должна иметь не менее 1/2 срока годности на момент поставки покупателю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евродверей, белый, предназначен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6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3,5x25 мм, с острым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на металлической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моющаяся, для внутренней окраски стен и потолков, глянцевая, нелипкая, не оставляет пятен,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абсорбирующий очиститель ржавчины 3 в 1 для окраски железных поверхностей, расход 1 кг - 6-8 кв.м., цвет Pf 115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