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109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ԴԵՂԵՐԻ ԵՎ ԲՆԱ-Ի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2025.07.04.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ԿԲԱԿ-ԷԱՃԱՊՁԲ-25/23-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betahistine դեղահատ 24 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անհպում ինֆրակարմիր։ Ջերմաչափման 2 ռեժիմ ըստ Ֆարինհայթի և Ցելսիուսի սանդղակների։Ձայնային ազդանշանի հնարավրություն բարձր ջերմաստիճանների դեպքում ։ Թվային LCD էկրան ։ Հիշողության հնարավրություն,ավտոմատ անջատում, Թույլատրելի սխալը: +/-0.3 աստիճան C։ Ավտոմատ անջատում՝ 12 վ,մարտկոց՝ 2 հատ - AA 1.5 V(մարտկոցները ներառյալ )։Հիշողության գործառույթները՝ բազմաֆունկցիոնալ դիզայն, կարելի է  չափել ճակատից և ականջից։ 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 ։Եթե ստուգաչափման արդյունքում ապրանքը ճանաչվի կիրառման համար ոչ պիտանի, ապա կատարվելու է ապրանքի վերադարձ մատակարարին։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Դիսուլֆիրամ դեղահատեր150մգ: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դեղափոշի ներքին ընդունման դեղակախույթի 3 գ նարնջի համով։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դեղահատեր թաղանթապատ 0,4մգ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Նոր , չօգտագործված, գործարանային փաթեթավորմամբ։ Մեկ տարայում պարունակող գելի ծավալը   ոչ պակաս քան 250մլ: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1 լիտրանոց  տարայով ցողացիր։ Տարան լինի ամուր սպիտակ գույնի, չթափանցի,  պատրաստված լինի բարձր խտության պոլիէթիլենից։Ախտահանիչ միջոցը  իրենից ներկայացնում է էթիլ սպիրտի և կիրառվող բուրանյութի հոտով թափանցիկ հեղուկ: Որպես ազդող նյութեր՝ միջոցը պարունակում է էթիլ սպիրտ՝ 70%, ինչպես նաև ֆունկցիոնալ հավելումներ, խտանյութի pH-ը՝ 5-8 միավոր: Միջոցն օժտված է հակամանրէային ակտիվությամբ գրամբացասական և գրամդրական մանրէների (ներառյալ տուբերկուլոզի միկոբակտերիաները,  աղիքային ցուպիկը, ստաֆիլակոկերը,),  հատուկ վտանգավոր վարակների հարուցիչների (ժանտախտ, խոլերա, տուլարեմիա), վիրուսների՝ այդ թվում , նորովիրուսների, ռոտավիրուսներ, ներառյալ հեպատիտ Ա-ի Բ-ի, Ց-ի, Դ-ի,  վիրուսների, էնտերովիրուսների, ՄԻԱՎ վիրուսների, գրիպի վիրուսի, այդ թվում՝ «խոզի» Н1N1 և «թռչնի» Н5N1, պարագրիպի, կորոնավիրուսի, սուր շնչառական վիրուսային վարակների, սնկասպան ակտիվությամբ Կանդիդա և Տրիխոֆիտոն ցեղի սնկերի նկատմամբ: Միջոցի պիտանելիության ժամկետը պետք է լինի 3 տարի՝ պատրաստման օրվանից, արտադրողի չբացված փաթեթավորմամբ: Ներկայացնել ԵՏՄ սերտիֆիկատ և ՀՀ ԱՆ հաստատված մեթոդական հրահանգ։ Մշակումից հետո ձեռքերի լվացում չի պահանջվում։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Որպես ազդող նյութ պարունակում է դիքլորիզոցիանուրային թթվի  նատրիումական աղ: 1 հաբը 10 լ ջրում լուծելիս ստացվում է 0,015 % ակտիվ քլոր պարունակող աշխատանքային լուծույթ, որն օժտված է հակամանրէային ազդեցությամբ գրամբացասական և գրամդրական բակտերիաների նկատմամբ (այդ թվում՝ տուբերկուլոզի հարուցիչների, թեստավորված Միկոբակտերիում տեռռայի նկատմամբ), ներհիվանդանոցային վարակների (այսուհետ` ՆՀՎ) և հատուկ վտանգավոր վարակների (ժանտախտ, տուլյարեմիա, խոլերա, լեգիոնելոզ, սիբիրյան խոց, այդ թվում՝ սպորներ), կանդիդա տեսակի սնկերի և դերմատոֆիտների, վիրուսների (այդ թվում՝ պոլիոմիելիտի, արտաընդերային հեպատիտների, մարդու իմունային անբավարարության վիրուսի (այսուհետ՝ ՄԻԱՎ), ադենովիրուսի): Նախատեսված է մակերեսների ախտահանման համար, ունի հակավիրուսային, հակասնկային, հակաբակտերիալ, հակատուբերկուլյոզային ազդեցություն: Բացված պատրաստի լուծույթը պիտանի է ոչ պակաս 5 օր: Ցանկացած մատակարարված խմբաքանակի համար որակի հավաստագրի/երի առկայությունը պարտադիր է: ՀՀ ԱՆ  հաստատված մեթոդական հրահանգի առկայությունը պարտադիր է: Նոր է, չօգտագործված:  Մատակարարման պահին ապրանքի պիտանիության ժամկետի 1/2-ի առկայություն:  Տեխնիկական բնութագրի կազմման հիմք է հանդիսացել ՀՀ ԱՆ մեթոդական հրահանգը: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սավան երկշերտ 50սմ*50մ, գլանափաթեթ, երկշերտ, անջրաթափանց, սպիտակ գույնի ։ Նոր է, չօգտագործված,գործարանային փաթեթավորմամբ;Որակի սերտիֆիկատը պարտադիր։ Հանձնելու պահին ամբողջ պիտանելիության ժամկետի առնվազն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բալոն առաջնային հումքից,  3 լիտր տարողությամբ,  խցանով, բռնակով, սպիտակ գույնի, ոչ թափանցիկ, ամուր։ Նոր է, չօգտագործված։ Հանձնելու պահին ամբողջ պիտանելիության ժամկետի 1/2-րդի առկայություն:Որակի սերտիֆիկատը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Արնեկանգ լարան փականով  նախատեսված  ներերակային մանիպուլյացիայի համար։ Նոր է, չօգտագործված։ Հանձնելու պահին ամբողջ պիտանելիության ժամկետի 1/2-րդի առկայություն:Որակի սերտիֆիկատը պարտադիր։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