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HKPBY-EAJAPDzB-25/05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ՀԱՏՈՒԿ ԿԱՊ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ք.Երևան, Հ. Հակոբյան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сжиженного газа для нужд ЗАО «СПЕЦСВЯЗЬ»</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hayk_khazaryan@mail.ru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+37491262444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ՀԱՏՈՒԿ ԿԱՊ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HKPBY-EAJAPDzB-25/05</w:t>
      </w:r>
      <w:r w:rsidRPr="00E4651F">
        <w:rPr>
          <w:rFonts w:asciiTheme="minorHAnsi" w:hAnsiTheme="minorHAnsi" w:cstheme="minorHAnsi"/>
          <w:i/>
        </w:rPr>
        <w:br/>
      </w:r>
      <w:r w:rsidR="00A419E4" w:rsidRPr="00E4651F">
        <w:rPr>
          <w:rFonts w:asciiTheme="minorHAnsi" w:hAnsiTheme="minorHAnsi" w:cstheme="minorHAnsi"/>
          <w:szCs w:val="20"/>
          <w:lang w:val="af-ZA"/>
        </w:rPr>
        <w:t>2025.06.23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ՀԱՏՈՒԿ ԿԱՊ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ՀԱՏՈՒԿ ԿԱՊ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сжиженного газа для нужд ЗАО «СПЕЦСВЯЗЬ»</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сжиженного газа для нужд ЗАО «СПЕЦСВЯЗЬ»</w:t>
      </w:r>
      <w:r w:rsidR="00812F10" w:rsidRPr="00E4651F">
        <w:rPr>
          <w:rFonts w:cstheme="minorHAnsi"/>
          <w:b/>
          <w:lang w:val="ru-RU"/>
        </w:rPr>
        <w:t xml:space="preserve">ДЛЯ НУЖД </w:t>
      </w:r>
      <w:r w:rsidR="0039665E" w:rsidRPr="0039665E">
        <w:rPr>
          <w:rFonts w:cstheme="minorHAnsi"/>
          <w:b/>
          <w:u w:val="single"/>
          <w:lang w:val="af-ZA"/>
        </w:rPr>
        <w:t>ՀԱՏՈՒԿ ԿԱՊ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HKPBY-EAJAPDzB-25/05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hayk_khazaryan@mail.ru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сжиженного газа для нужд ЗАО «СПЕЦСВЯЗЬ»</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386.08</w:t>
      </w:r>
      <w:r>
        <w:rPr>
          <w:rFonts w:ascii="Calibri" w:hAnsi="Calibri" w:cstheme="minorHAnsi"/>
          <w:szCs w:val="22"/>
        </w:rPr>
        <w:t xml:space="preserve"> драмом, российский рубль </w:t>
      </w:r>
      <w:r>
        <w:rPr>
          <w:rFonts w:ascii="Calibri" w:hAnsi="Calibri" w:cstheme="minorHAnsi"/>
          <w:lang w:val="af-ZA"/>
        </w:rPr>
        <w:t>4.9314</w:t>
      </w:r>
      <w:r>
        <w:rPr>
          <w:rFonts w:ascii="Calibri" w:hAnsi="Calibri" w:cstheme="minorHAnsi"/>
          <w:szCs w:val="22"/>
        </w:rPr>
        <w:t xml:space="preserve"> драмом, евро </w:t>
      </w:r>
      <w:r>
        <w:rPr>
          <w:rFonts w:ascii="Calibri" w:hAnsi="Calibri" w:cstheme="minorHAnsi"/>
          <w:lang w:val="af-ZA"/>
        </w:rPr>
        <w:t>442.6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HKPBY-EAJAPDzB-25/05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ՀԱՏՈՒԿ ԿԱՊ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"HKPBY-EAJAPDzB-25/05"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ՀԱՏՈՒԿ ԿԱՊ ՓԲԸ*(далее — Заказчик) процедуре закупок под кодом HKPBY-EAJAPDzB-25/05*.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"HKPBY-EAJAPDzB-25/05"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ՀԱՏՈՒԿ ԿԱՊ ՓԲԸ*(далее — Заказчик) процедуре закупок под кодом HKPBY-EAJAPDzB-25/05*.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HKPBY-EAJAPDzB-25/05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пропан, который используется в качестве топлива для двигателей. Основным компонентом является смесь пропана и бутана. Состав сжиженного газа должен быть:
а) плотность водяного пара в жидком газе не более 32 мг/куб. м.
б) сероводород и другие растворимые сульфиды: не более 23 мг/куб. м.;
в) кислород - не более 1% (объемная доля).
г) углекислый газ - не более 4% (объемная доля);
д) водород: не более 0,1% (объемная доля).
ГОСТ 20448-90 или 20448-2018. 
Подача газа должна осуществляться по талону. Заправочные станции должны быть расположены в с. в Ереване и не менее 10 регионах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Акоп Акопян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выделения денежных средств по договору, с 20-го календарного дня со дня заключения договора между сторонами, в размерах, указанных Заказчиком, в течение 5 календарных дней после подачи заявки, за исключением случая, когда выбранный участник соглашается приступить к исполнению контракта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