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 и мусорные баки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17</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ԵՔ-ԷԱՃԱՊՁԲ-25/222</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 и мусорные баки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 и мусорные баки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 и мусорные баки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Нубарашен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скамейки должен быть изготовлен из оцинкованного листа толщиной 6-8 мм (горячекатаная сталь).
       Габаритные размеры: 1500x500x820.
       Должен быть окрашен порошковой краской стандартного цвета, тип поверхности  "шагреневая". Сиденье: HPL не менее 12 мм. для внешней стороны должно быть предусмотрено покрытие UF. Согласовать цветовую гамму с заказчиком.     
     Транспортировка и установка осуществляется за счет средств поставщика.
     Прилагается изображение скамейки․
     Выполнить установку в административном округе
в присутствии сотрудника соответствующего подразделения․ после установки предоставьте заказчику фотографию установленного объекта на бумажном носителе или в электронном виде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мусорного ведра должен быть изготовлен из оцинкованного листа толщиной 6-8 мм (горячекатаная сталь).
     Габаритные размеры 1200x490x430.
     Должен быть окрашен порошковой краской стандартного цвета, тип поверхности  "шагреневая". Согласовать цветовую гамму с заказчиком. 
    Транспортировка и установка осуществляется за счет средств поставщика.
     Прилагается изображение мусорного бака․
     Выполнить установку в административном округе
в присутствии сотрудника соответствующего подразделения․ после установки предоставьте заказчику фотографию установленного объекта на бумажном носителе или в электронном виде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60 -й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60 -й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