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11:35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Վառելիքի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պակաս,խտությունը 150 C ջերաստիճանում 820-ից մինչև 845 կգ/մ3,ծծմբի պարունակությունը 350 մգ/կգ-ից ոչ
ավելի,բռնկման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2004թ.Նոյեմբերի 11-ի N 1592-Ն
որոշմամբ հաստատված «Ներքին այրման
շարժիչային վառելիքների տեխնիկական կանոնակարգի: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հուլիս-սեպտեմբեր ամիսներին, Մատակարարումը պետք է իրականացվի կտրոններով ք Ալավերդիում 24 ժամյա ռեժիմով գործող  բենզալցակայաններից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հուլիս-սեպտեմբեր ամիսներին, Մատակարարումը պետք է իրականացվի կտրոններով ք Ալավերդիում 24 ժամյա ռեժիմով գործող  բենզալցակայաններից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