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օդորակիչների ձեռքբերման նպատակով ԵՄ-ԷԱՃԱՊՁԲ-25/100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օդորակիչների ձեռքբերման նպատակով ԵՄ-ԷԱՃԱՊՁԲ-25/100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օդորակիչների ձեռքբերման նպատակով ԵՄ-ԷԱՃԱՊՁԲ-25/100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օդորակիչների ձեռքբերման նպատակով ԵՄ-ԷԱՃԱՊՁԲ-25/100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ԵՄ-ԷԱՃԱՊՁԲ-25/100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ԵՄ-ԷԱՃԱՊՁԲ-25/100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 BTU։ Գույնը՝  Սպիտակ։ Հոսանքը (Վ/Հց)  220-240 Վ/50-60 Հց։ Ներսի բլոկի չափերը    78x20x27 սմ (թույլատրելի շեղումը՝ +-5%)։ Արտաքին բլոկի չափերը    83x34x53 սմ (թույլատրելի շեղումը՝ +-5%)։ Ռեժիմներ՝ հովացում և ջեռուցում։ Ջեռուցման հզորությունը՝ ոչ պակաս քան 1025 Վտ։ Սառեցման հզորությունը՝ ոչ պակաս քան 1121 Վտ։ Օդորակիչի հզորությունը՝ 12000 BTU։ Օդորակիչի աշխատանքային մակերեսը՝ ոչ պակաս քան 40 մ²։ Օդի շրջանառությունը՝ ոչ պակաս քան 500 մ³/ժ։ Աշխատանքային ջերմաստիճանը;   պլյուս 43-ից մինչև մինուս 7 աստիճան ցեսիուս։ Էներգախնայողության դասը՝ A։ Գազի տեսակը՝ R410։ Օդորակիչի տեսակը՝ Սպլիտ համակարգ։ Թևիկների կառավարումը՝ Առկա։  Խողովակ (տեղադրման դեպքում)՝ 4 մ անվճար։ Երաշխիքը 3 տարի և 2 տարի ետերաշխիքային սպասարկում։ 
Ապրանքը պետք է լինի նոր և չօգտագործված: Տեղադրումը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 BTU։ Գույնը՝ Սպիտակ։ Հոսանքը (Վ/Հց)  220-240 Վ/50-60 Հց։ Ներսի բլոկի չափսեր՝  96x21x31 սմ (թույլատրելի շեղումը՝ +-5%): Արտաքին բլոկի չափսեր՝  25.5x76x54.5 սմ (թույլատրելի շեղումը՝ +-5%): Ռեժիմներ՝ հովացում և ջեռուցում։ Ջեռուցման հզորությունը՝ ոչ պակաս քան 1585 Վտ։ Սառեցման հզորությունը՝ ոչ պակաս քան 1620 Վտ։ Օդորակիչի հզորությունը՝ 18000 BTU։ Օդորակիչի աշխատանքային մակերեսը՝ ոչ պակաս քան 60 մ²։ Օդի շրջանառությունը՝ ոչ պակաս քան 950 մ³/ժ։ Աշխատանքային ջերմաստիճանը;   պլյուս 43 ից մինչև մինուս 7 աստիճան ցեսիուս։ Գազի տեսակը՝ R410։  Օդորակիչի տեսակը՝ սպլիտ համակարգ։ Թևիկների կառավարումը՝ առկա: Խողովակ (տեղադրման դեպքում)՝ 4 մ անվճար։  Երաշխիքը 3 տարի և 2 տարի ետերաշխիքային սպասարկում։ 
Ապրանքը պետք է լինի նոր և չօգտագործված: Տեղադրումը կատարում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