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государственных флагов РА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094101869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ԱՄԱՀ-ԷԱՃԱՊՁԲ-25/63</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государственных флагов РА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государственных флагов РА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государственных флагов РА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должен соответствовать Закону РА «О флаге РА» и техническим условиям Государственного флага РА № АСТ 50-2012 ЗАО «Национальный институт стандартизации». Размеры флага: 75 см / высота / * 150 см / длина. Флаг: сшит в 3 цветах: красный, синий, оранжевый, каждый цвет из отдельной атласной ткани одинакового размера, 25 * 150 см. Продавец должен установить флаги за свой счет в следующих местах: 1. Административное здание муниципалитета Арташат, 2. Административные здания 37 административных районов общины Арташат, 3. Пантеон города Арташат, 4. 2 кладбища города Арташат, 5. 37 кладбищ 37 административных районов общины Арташат. Заказчик информирует поставщика о флагах, подлежащих замене, не менее чем за два дня. Поставщик обязан заменить флаги по указанным адресам на новые в течение двух рабочих дней за свой счет. Установка флагов в указанных местах будет производиться ежемесячно по желанию Заказчика.
Количество устанавливаемых флагов в месяц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город Араратской области Республики Армения,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