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բազկաթոռներ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Երեսապատումը՝ ստանդարտ կտոր, սև գույնի,
արմնկակալները՝ քրոմապատ մետաղ, (տես.նկ.1) ճոճվելու մեխանիզմը՝ հնարավորությամբ կարգավորվող աշխատանքային դիրքում, խաչուկը քրոմապատ մետաղ, անիվները ստանդարտ` BIFMA 5.1 (ԱՄՆ), տրամագիծը 10 մմ., հիմքը՝ ոչ մոնոլիտիկ, բազկաթոռի լցոնը՝ սպունգստանդարտ խտության 22-25 կգ., մ/խ, ծանրաբեռնվածությունը ոչ պակաս՝ 180 +/-  2 կգ.։ 
Ապրանքի չափսերը՝ բարձրությունը փակ վիճակում 1մ.20 սմ. /+-2սմ/, նստատեղի լայնությունը 65 սմ /+- 2 սմ/, նստատեղի խորությունը 55 սմ./+- 2/։ Ապրանքի նմուշը համաձայնեցնել պատվիրատուի հետ։
Ապրանքի մատակարարումը իրականացնում է մատակարարը։ Ապրանքը պետք է լինի նոր, չօգտագործված։ Երաշխիքային ժամկետը՝ 1 տարի։ Ապրանքների մատակարարումը, բեռնաթափումը պահեստ իրականացնում է վաճառողը (պահեստը գտնվում է 2-րդ հարկում)։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