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ՇՄԱ ԷԱՃԱՊՁԲ-2025/03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ք.Գյումրի Գ.Նժդեհի 16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մարզպետի աշխատակազմի կարիքների համար բազմաֆունկցիոնալ լազերային տպիչ սարքի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Զարիկ Մուրադյան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0312 49000 147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zarikm@mail.ru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ՇՄԱ ԷԱՃԱՊՁԲ-2025/03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մարզպետի աշխատակազմի կարիքների համար բազմաֆունկցիոնալ լազերային տպիչ սարքի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մարզպետի աշխատակազմի կարիքների համար բազմաֆունկցիոնալ լազերային տպիչ սարքի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ՇՄԱ ԷԱՃԱՊՁԲ-2025/03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zarikm@mail.ru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մարզպետի աշխատակազմի կարիքների համար բազմաֆունկցիոնալ լազերային տպիչ սարքի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ՇՄԱ ԷԱՃԱՊՁԲ-2025/03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ՇՄԱ ԷԱՃԱՊՁԲ-2025/03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ՇՄԱ ԷԱՃԱՊՁԲ-2025/03»*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մարզպետի աշխատակազմ*  (այսուհետ` Պատվիրատու) կողմից կազմակերպված` ՀՀ ՇՄԱ ԷԱՃԱՊՁԲ-2025/03*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- 05558305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- 900211205027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ՇՄԱ ԷԱՃԱՊՁԲ-2025/03»*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մարզպետի աշխատակազմ*  (այսուհետ` Պատվիրատու) կողմից կազմակերպված` ՀՀ ՇՄԱ ԷԱՃԱՊՁԲ-2025/03*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- 05558305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- 900211205027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սարք՝ MFP տիպի լազեր Canon կամ համարժեք (HP, PANTUM, EPSON): Սարքը ունի պատճենահանող սարք, սկաներ, տպիչ, առավելագույն չափը A4 ներառյալ, սև և սպիտակ, լազերային տպագրության տեխնոլոգիա, առավելագույն թույլտվություն b/w տպագրության համար 600x600 dpi, տպման արագությունը` առնվազն 38 էջ մեկ րոպեում (A4): Էջերի քանակը ամսական` նախատեսված առնվազն 80000 (A4), առաջին սև-սպիտակ տպագրության ժամանակը՝ առավելագույնը 6,3 վրկ: Ունի ավտոմատ դուպլեքս տպագրության հնարավորություն: Սկաների օպտիկական կետայնության խտությունը` առնվազ 600x600 dpi, սկանավորման արագությունը` առնվազն 29 էջ/պատկեր մեկ րոպեում (A4): Ավտոմատ դուպլեքս թղթի մատակարարումը` առնվազն 50 թերթ: Պատճենահանման առավելագույն թույլտվությունը՝ 600x600 dpi ներառյալ: Պատճենման արագությունը` առնվազն 38 էջ մեկ րոպեում (A4), պատկերի մեծացման չափսը 25-400% ներառյալ: Նախատեսված թղթի քաշը 60-175 գ/մ2 ներառյալ: Հիշողության չափը` առնվազն 512 ՄԲ, պրոցեսորի հաճախականությունը` առնվազն 1200 ՄՀց: Ինտերֆեյսներ USB 2.0, Ethernet (RJ-45), Wi-Fi, աջակցություն` PCL 5, PCL 6, PDF: Windows, iOS, Android OS-ի համար ծրագրերի հետ աշխատելու հնարավորություն: Տեղեկատվական էկրան` առնվազն LCD: Կոմպլեկտավորումը և փաթեթավորումը գործարանային: Առանց քարթրիջի լիցքավորման կոդի կամ կոդի բացումը վաճառողի հաշվին: Մրցույթը շահող կազմակերպությունը պետք է տրամադրի առնվազն մեկ տարվա երաշխիքային սպասարկում: Մասնակիցը պարտավոր է ներկայացնելու իր կողմից առաջարկվող ապրանքային նշանի ֆիրմային անվանման, մոդելի և արտադրողի վերաբերյալ տեղեկատվություն:Ապրանքները պետք է բաշխվեն ըստ կից ներկայացվող մանկապարտեզների հասցեների։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 Նժդե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կնքվելիք պայմանգրի հիման վրա, պայմանագիրը ուժի մեջ մտնելու օրվանից հետո 20 (քսան) օրյա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