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ԵՊՀ-ԷԱՃԱՊՁԲ-25/173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Սարգիս և Մարի Իզմիրլյանների անվան գրադարանի ընդհանուր կարիքների համար օդորակիչների ձեռքբերման, առկա օդորակիչների ապամոնտաժման գնում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ԵՊՀ-ԷԱՃԱՊՁԲ-25/173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Սարգիս և Մարի Իզմիրլյանների անվան գրադարանի ընդհանուր կարիքների համար օդորակիչների ձեռքբերման, առկա օդորակիչների ապամոնտաժման գնում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Սարգիս և Մարի Իզմիրլյանների անվան գրադարանի ընդհանուր կարիքների համար օդորակիչների ձեռքբերման, առկա օդորակիչների ապամոնտաժման գնում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ԵՊՀ-ԷԱՃԱՊՁԲ-25/173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Սարգիս և Մարի Իզմիրլյանների անվան գրադարանի ընդհանուր կարիքների համար օդորակիչների ձեռքբերման, առկա օդորակիչների ապամոնտաժման գնում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2025.07.15.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ԵՊՀ-ԷԱՃԱՊՁԲ-25/173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ԵՊՀ-ԷԱՃԱՊՁԲ-25/173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«ԵՊՀ-ԷԱՃԱՊՁԲ-25/173»*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ԵՊՀ-ԷԱՃԱՊՁԲ-25/173*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«ԵՊՀ-ԷԱՃԱՊՁԲ-25/173»*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ԵՊՀ-ԷԱՃԱՊՁԲ-25/173*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Սարգիս և Մարի Իզմիրլյանների անվան գրադարանի ընդհանուր կարիքների համար օդորակիչների ձեռքբերման, առկա օդորակիչների ապամոնտաժման գնման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ստորաբաժանում՝ԵՊՀ գրադարան:</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մակերեսը՝ առնվազն 40 ք/մ, ռեժիմները՝ հովացում և ջեռուցում, ջեռուցման հզորությունը՝ առնվազն 1000 վտ, սառեցման հզորությունը՝ առնվազն 1100 վտ:
Գազի տեսակ՝ R410:
Գույնը՝ սպիտակ:
Էներգախնայողության դաս՝ առնվազն A, հզորությունը՝ առնվազն 12000 BTU, աշխատանքային ջերմաստիճան՝ առնվազն +43°C/-7°C։ 
Ապրանքը պետք է լինի նոր, չօգտագործված, չպարունակի օգտագործած կամ կիսամաշ դետալներ։ 
Երաշխիքը՝ առնվազն 3 տարի։
Կատարողը պարտավոր է կազմակերպել առկա 4 օդորակիչների ապամոնտաժման և ձեռքբերված 6 նոր օդորակիչների տեղադրման աշխատանքները։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Սարգիս և Մարի Իզմիրլյանների անվ. գրադարան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20-35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