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C2B" w:rsidRPr="000B2C2B" w:rsidRDefault="00C253A5" w:rsidP="00231A49">
      <w:pPr>
        <w:spacing w:after="0" w:line="360" w:lineRule="auto"/>
        <w:rPr>
          <w:rFonts w:ascii="GHEA Grapalat" w:hAnsi="GHEA Grapalat" w:cs="Sylfaen"/>
          <w:bCs/>
          <w:i/>
          <w:iCs/>
          <w:sz w:val="18"/>
          <w:szCs w:val="18"/>
          <w:lang w:val="hy-AM"/>
        </w:rPr>
      </w:pPr>
      <w:r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231A49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 xml:space="preserve">  ՀԱՍՏԱՏՈՒՄ</w:t>
      </w:r>
      <w:r w:rsidR="00231A49"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</w:t>
      </w:r>
      <w:r w:rsidR="00231A49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>ԵՄ</w:t>
      </w:r>
      <w:r w:rsidR="00231A49"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</w:t>
      </w:r>
      <w:r w:rsidR="00231A49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 xml:space="preserve">   </w:t>
      </w:r>
    </w:p>
    <w:p w:rsidR="000B21D7" w:rsidRPr="000B2C2B" w:rsidRDefault="000B2C2B" w:rsidP="00231A49">
      <w:pPr>
        <w:spacing w:after="0" w:line="360" w:lineRule="auto"/>
        <w:rPr>
          <w:rFonts w:ascii="GHEA Grapalat" w:hAnsi="GHEA Grapalat"/>
          <w:bCs/>
          <w:i/>
          <w:iCs/>
          <w:sz w:val="18"/>
          <w:szCs w:val="18"/>
          <w:lang w:val="hy-AM"/>
        </w:rPr>
      </w:pPr>
      <w:r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 xml:space="preserve">                                                                                                                           </w:t>
      </w:r>
      <w:r w:rsidR="00B435AA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 xml:space="preserve">      </w:t>
      </w:r>
      <w:r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 xml:space="preserve"> </w:t>
      </w:r>
      <w:r w:rsidR="00231A49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>ՀՀ</w:t>
      </w:r>
      <w:r w:rsidR="003C1EE8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 xml:space="preserve"> </w:t>
      </w:r>
      <w:r w:rsidR="000B21D7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 xml:space="preserve">  </w:t>
      </w:r>
      <w:r w:rsidR="003C1EE8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>ՆԳՆ</w:t>
      </w:r>
      <w:r w:rsidR="00231A49"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</w:t>
      </w:r>
      <w:r w:rsidR="000B21D7"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</w:t>
      </w:r>
      <w:r w:rsidR="003C1EE8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>ո</w:t>
      </w:r>
      <w:r w:rsidR="00231A49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>ստիկանության</w:t>
      </w:r>
      <w:r w:rsidR="00231A49"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</w:t>
      </w:r>
      <w:r w:rsidR="000B21D7"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   </w:t>
      </w:r>
      <w:r w:rsidR="00231A49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>Բ</w:t>
      </w:r>
      <w:r w:rsidR="00B435AA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 xml:space="preserve">ժշկական   </w:t>
      </w:r>
      <w:r w:rsidR="00231A49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>Վ</w:t>
      </w:r>
      <w:r w:rsidR="00B435AA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>արչության</w:t>
      </w:r>
      <w:r w:rsidR="00231A49"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 </w:t>
      </w:r>
    </w:p>
    <w:p w:rsidR="000B21D7" w:rsidRPr="000B2C2B" w:rsidRDefault="00231A49" w:rsidP="000B21D7">
      <w:pPr>
        <w:spacing w:after="0" w:line="360" w:lineRule="auto"/>
        <w:ind w:left="-709" w:firstLine="709"/>
        <w:rPr>
          <w:rFonts w:ascii="GHEA Grapalat" w:hAnsi="GHEA Grapalat"/>
          <w:bCs/>
          <w:i/>
          <w:iCs/>
          <w:sz w:val="18"/>
          <w:szCs w:val="18"/>
          <w:lang w:val="hy-AM"/>
        </w:rPr>
      </w:pPr>
      <w:r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ab/>
      </w:r>
      <w:r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ab/>
      </w:r>
      <w:r w:rsidR="005F0A98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ab/>
      </w:r>
      <w:r w:rsidR="005F0A98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ab/>
      </w:r>
      <w:r w:rsidR="005F0A98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ab/>
      </w:r>
      <w:r w:rsidR="005F0A98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ab/>
      </w:r>
      <w:r w:rsidR="005F0A98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ab/>
      </w:r>
      <w:r w:rsidR="005F0A98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ab/>
      </w:r>
      <w:r w:rsidR="005F0A98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ab/>
      </w:r>
      <w:r w:rsidR="00576C7A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 xml:space="preserve"> </w:t>
      </w:r>
      <w:r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 xml:space="preserve"> </w:t>
      </w:r>
      <w:r w:rsidR="003C1EE8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 xml:space="preserve">                </w:t>
      </w:r>
      <w:r w:rsidR="000B21D7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 xml:space="preserve">     </w:t>
      </w:r>
      <w:r w:rsidR="00576C7A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>պ</w:t>
      </w:r>
      <w:r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>ետ</w:t>
      </w:r>
      <w:r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>,</w:t>
      </w:r>
      <w:r w:rsidR="003C1EE8"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 </w:t>
      </w:r>
      <w:r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>բ</w:t>
      </w:r>
      <w:r w:rsidR="005F0A98"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>/</w:t>
      </w:r>
      <w:r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>ծ</w:t>
      </w:r>
      <w:r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</w:t>
      </w:r>
      <w:r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>գնդապետ</w:t>
      </w:r>
      <w:r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      </w:t>
      </w:r>
      <w:r w:rsidR="00D760E5"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 </w:t>
      </w:r>
      <w:r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     </w:t>
      </w:r>
      <w:r w:rsidR="003D645A"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       </w:t>
      </w:r>
      <w:r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        </w:t>
      </w:r>
      <w:r w:rsidR="000B21D7"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>Ս</w:t>
      </w:r>
      <w:r w:rsidR="000B21D7" w:rsidRPr="000B2C2B">
        <w:rPr>
          <w:rFonts w:ascii="Cambria Math" w:hAnsi="Cambria Math" w:cs="Cambria Math"/>
          <w:bCs/>
          <w:i/>
          <w:iCs/>
          <w:sz w:val="18"/>
          <w:szCs w:val="18"/>
          <w:lang w:val="hy-AM"/>
        </w:rPr>
        <w:t>․</w:t>
      </w:r>
      <w:r w:rsidR="000B21D7"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Մուրադյան</w:t>
      </w:r>
    </w:p>
    <w:p w:rsidR="000B21D7" w:rsidRPr="000B2C2B" w:rsidRDefault="000B21D7" w:rsidP="000B21D7">
      <w:pPr>
        <w:spacing w:after="0" w:line="360" w:lineRule="auto"/>
        <w:ind w:left="-709" w:firstLine="709"/>
        <w:rPr>
          <w:rFonts w:ascii="GHEA Grapalat" w:hAnsi="GHEA Grapalat"/>
          <w:bCs/>
          <w:i/>
          <w:iCs/>
          <w:sz w:val="18"/>
          <w:szCs w:val="18"/>
          <w:lang w:val="hy-AM"/>
        </w:rPr>
      </w:pPr>
    </w:p>
    <w:p w:rsidR="00231A49" w:rsidRPr="000B2C2B" w:rsidRDefault="000B21D7" w:rsidP="00BC640C">
      <w:pPr>
        <w:spacing w:after="0" w:line="360" w:lineRule="auto"/>
        <w:ind w:left="-709" w:firstLine="425"/>
        <w:rPr>
          <w:rFonts w:ascii="GHEA Grapalat" w:hAnsi="GHEA Grapalat"/>
          <w:sz w:val="18"/>
          <w:szCs w:val="18"/>
          <w:lang w:val="hy-AM"/>
        </w:rPr>
      </w:pPr>
      <w:r w:rsidRPr="000B2C2B">
        <w:rPr>
          <w:rFonts w:ascii="GHEA Grapalat" w:hAnsi="GHEA Grapalat" w:cs="Sylfaen"/>
          <w:bCs/>
          <w:i/>
          <w:iCs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>&lt;&lt;       &gt;&gt; հուն</w:t>
      </w:r>
      <w:r w:rsidR="00BC640C"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>իսի</w:t>
      </w:r>
      <w:r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2025թ          </w:t>
      </w:r>
      <w:r w:rsidR="00231A49"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          </w:t>
      </w:r>
      <w:r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                                             </w:t>
      </w:r>
      <w:r w:rsidR="00231A49"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     </w:t>
      </w:r>
      <w:r w:rsidRPr="000B2C2B"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1A49" w:rsidRPr="000B2C2B" w:rsidRDefault="00231A49" w:rsidP="00231A49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0B2C2B">
        <w:rPr>
          <w:rFonts w:ascii="GHEA Grapalat" w:hAnsi="GHEA Grapalat"/>
          <w:sz w:val="18"/>
          <w:szCs w:val="18"/>
          <w:lang w:val="hy-AM"/>
        </w:rPr>
        <w:t>Տեխնիկական բնութագիր-գնման ժամանակացույց</w:t>
      </w:r>
    </w:p>
    <w:tbl>
      <w:tblPr>
        <w:tblpPr w:leftFromText="180" w:rightFromText="180" w:vertAnchor="text" w:horzAnchor="margin" w:tblpX="-864" w:tblpY="13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8080"/>
        <w:gridCol w:w="579"/>
        <w:gridCol w:w="740"/>
        <w:gridCol w:w="600"/>
        <w:gridCol w:w="1260"/>
        <w:gridCol w:w="1710"/>
      </w:tblGrid>
      <w:tr w:rsidR="00231A49" w:rsidRPr="000B2C2B" w:rsidTr="00E60BE7">
        <w:trPr>
          <w:trHeight w:val="260"/>
        </w:trPr>
        <w:tc>
          <w:tcPr>
            <w:tcW w:w="14778" w:type="dxa"/>
            <w:gridSpan w:val="8"/>
          </w:tcPr>
          <w:p w:rsidR="00231A49" w:rsidRPr="000B2C2B" w:rsidRDefault="00712237" w:rsidP="00BC2A8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B2C2B">
              <w:rPr>
                <w:rFonts w:ascii="GHEA Grapalat" w:hAnsi="GHEA Grapalat"/>
                <w:sz w:val="18"/>
                <w:szCs w:val="18"/>
                <w:lang w:val="hy-AM"/>
              </w:rPr>
              <w:t>ԳՆՄԱՆ ԱՌԱՐԿԱ</w:t>
            </w:r>
          </w:p>
        </w:tc>
      </w:tr>
      <w:tr w:rsidR="00231A49" w:rsidRPr="000B2C2B" w:rsidTr="00E60BE7">
        <w:trPr>
          <w:trHeight w:val="220"/>
        </w:trPr>
        <w:tc>
          <w:tcPr>
            <w:tcW w:w="817" w:type="dxa"/>
            <w:vMerge w:val="restart"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992" w:type="dxa"/>
            <w:vMerge w:val="restart"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8080" w:type="dxa"/>
            <w:vMerge w:val="restart"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579" w:type="dxa"/>
            <w:vMerge w:val="restart"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740" w:type="dxa"/>
            <w:vMerge w:val="restart"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600" w:type="dxa"/>
            <w:vMerge w:val="restart"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2970" w:type="dxa"/>
            <w:gridSpan w:val="2"/>
            <w:vAlign w:val="center"/>
          </w:tcPr>
          <w:p w:rsidR="00231A49" w:rsidRPr="000B2C2B" w:rsidRDefault="00712237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eastAsia="Times New Roman" w:hAnsi="GHEA Grapalat" w:cs="Times New Roman"/>
                <w:sz w:val="18"/>
                <w:szCs w:val="18"/>
              </w:rPr>
              <w:t>մատակարարման</w:t>
            </w:r>
          </w:p>
        </w:tc>
      </w:tr>
      <w:tr w:rsidR="00231A49" w:rsidRPr="000B2C2B" w:rsidTr="00E60BE7">
        <w:trPr>
          <w:trHeight w:val="1178"/>
        </w:trPr>
        <w:tc>
          <w:tcPr>
            <w:tcW w:w="817" w:type="dxa"/>
            <w:vMerge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080" w:type="dxa"/>
            <w:vMerge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79" w:type="dxa"/>
            <w:vMerge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40" w:type="dxa"/>
            <w:vMerge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00" w:type="dxa"/>
            <w:vMerge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710" w:type="dxa"/>
            <w:vAlign w:val="center"/>
          </w:tcPr>
          <w:p w:rsidR="00231A49" w:rsidRPr="000B2C2B" w:rsidRDefault="00231A49" w:rsidP="00BC2A8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Ժամկետը**</w:t>
            </w:r>
          </w:p>
        </w:tc>
      </w:tr>
      <w:tr w:rsidR="00231A49" w:rsidRPr="000B2C2B" w:rsidTr="00E60BE7">
        <w:trPr>
          <w:trHeight w:val="4238"/>
        </w:trPr>
        <w:tc>
          <w:tcPr>
            <w:tcW w:w="817" w:type="dxa"/>
          </w:tcPr>
          <w:p w:rsidR="00231A49" w:rsidRPr="000B2C2B" w:rsidRDefault="00231A49" w:rsidP="00BC640C">
            <w:pPr>
              <w:ind w:left="-426" w:firstLine="71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231A49" w:rsidRPr="000B2C2B" w:rsidRDefault="00330EF2" w:rsidP="00330EF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B2C2B">
              <w:rPr>
                <w:rFonts w:ascii="GHEA Grapalat" w:hAnsi="GHEA Grapalat"/>
                <w:sz w:val="18"/>
                <w:szCs w:val="18"/>
                <w:lang w:val="hy-AM"/>
              </w:rPr>
              <w:t>33111360/501</w:t>
            </w:r>
          </w:p>
        </w:tc>
        <w:tc>
          <w:tcPr>
            <w:tcW w:w="8080" w:type="dxa"/>
          </w:tcPr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75476F" w:rsidRPr="00803CF3" w:rsidTr="007262BD"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rPr>
                      <w:rFonts w:ascii="GHEA Grapalat" w:eastAsia="Times New Roman" w:hAnsi="GHEA Grapalat" w:cs="Arial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b/>
                      <w:bCs/>
                      <w:sz w:val="18"/>
                      <w:szCs w:val="18"/>
                      <w:lang w:val="hy-AM"/>
                    </w:rPr>
                    <w:t>Ուլտրաձայնային հետազոտությունների համալիր երկու տվիչներով</w:t>
                  </w:r>
                </w:p>
                <w:p w:rsidR="00B366DB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b/>
                      <w:bCs/>
                      <w:sz w:val="18"/>
                      <w:szCs w:val="18"/>
                      <w:lang w:val="hy-AM"/>
                    </w:rPr>
                    <w:t>Ընդանուր նկարագրություններ</w:t>
                  </w: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1.1. Ուլտրաձայնային համակարգ ընդհանուր</w:t>
                  </w:r>
                </w:p>
                <w:p w:rsidR="004C1B70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 պատկերավորման համար՝ նորարարական հատկանիշներով:</w:t>
                  </w:r>
                </w:p>
                <w:p w:rsidR="00B366DB" w:rsidRPr="004C1B70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4C1B70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Գոտային սկանավորման  տեխնոլոգիայի վրա հարթակը </w:t>
                  </w:r>
                </w:p>
                <w:p w:rsidR="00B366DB" w:rsidRPr="000B2C2B" w:rsidRDefault="007262BD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պետք է </w:t>
                  </w:r>
                  <w:r w:rsidR="0075476F"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բարձրացնի ուլտրաձայնային պատկերի որակը ավելի բարձր մակարդակի 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վրա՝ գոտիների սկանավորման և տվյալների  մշակման միջոցով: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Տեխնոլոգիան պետք է  ներառի՝.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• Դինամիկ պիքսելային կենտրոնացում (DPF);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• Պատկերների և կինո-լոպերի ամբողջական հետմշակման հնարավորություն;</w:t>
                  </w:r>
                </w:p>
                <w:p w:rsidR="0075476F" w:rsidRPr="000B2C2B" w:rsidRDefault="004C1B70" w:rsidP="00803CF3">
                  <w:pPr>
                    <w:pStyle w:val="ListParagraph"/>
                    <w:framePr w:hSpace="180" w:wrap="around" w:vAnchor="text" w:hAnchor="margin" w:x="-864" w:y="13"/>
                    <w:spacing w:after="0" w:line="240" w:lineRule="auto"/>
                    <w:ind w:left="284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 </w:t>
                  </w:r>
                  <w:r w:rsidR="0075476F"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Մշակվող գրանցուղիների թիվը ոչ պակաս քան 240.000</w:t>
                  </w:r>
                </w:p>
                <w:p w:rsidR="00B366DB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Համակարգը նախատեսված պետք է լինի ներորովայնային, անոթների, փոքր և </w:t>
                  </w:r>
                </w:p>
                <w:p w:rsidR="00B366DB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մակերեսային օրգանների, հոդերի, նյարդաբանության, ուրոլոգիայի,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գինեկոլոգիայի,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շտապ բժշկության, 3D/4D և այլ հետազոտությունների համար: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b/>
                      <w:bCs/>
                      <w:sz w:val="18"/>
                      <w:szCs w:val="18"/>
                      <w:lang w:val="hy-AM"/>
                    </w:rPr>
                    <w:t>2. Համակարգի նկարագրությունը</w:t>
                  </w: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:</w:t>
                  </w:r>
                </w:p>
                <w:p w:rsidR="00B366DB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2.1. Աշխատանքային միջավայր և տեղեկատվության պահպանման համակարգ առնվազն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 – 128 Գբ SSD և 1Tb HDD;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Համակարգի բեռնումը անջատված վիճակից ոչ ավելի քան  60 վայրկան;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Համակարգի բեռնումը քնի ռեժիմից ոչ ավելի քան– 15 վայրկյան;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Համակարգի անջատումը ոչ ավելի քան 30 վայրկյանում;</w:t>
                  </w:r>
                </w:p>
                <w:p w:rsidR="000B2C2B" w:rsidRPr="000B2C2B" w:rsidRDefault="000B2C2B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Աջակցվող  լեզուները պարտադիր՝ ռուսերեն, անգլերեն: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Անոտացիաների ձայնային մուտքագրման աջակցություն:</w:t>
                  </w:r>
                </w:p>
                <w:p w:rsidR="00B366DB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 xml:space="preserve">Աջակցություն սենսորային էկրանին ձեռագիր նշումներին: Ոչ պակաս քան 230 մարմնի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պիտակներ: Կարգավորելի տեքստի տառատեսակի չափերը և ոճերը: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DVD-RW ձայնագրող սարք: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Սարքի աղմուկի մակարդակը՝ 25 աստիճան Ցելսիուսի դեպքում ոչ ավելի քան 26 դԲ: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2.2. Տեղեկատվության փոխանցման համակարգեր.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 - առնվազն 6 USB: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 - Ethernet մալուխային ցանցի միացում;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 - Ներկառուցված Wifi-ի ադապտեր</w:t>
                  </w:r>
                </w:p>
                <w:p w:rsidR="00B366DB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DICOM 3.0 – ներհիվանդանոցային համակարգ՝ տեղեկատվության պահպանման և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փոխանցման համար,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Ծրագիր՝ տվյալների ուղղակիորեն համակարգչին փոխանցելու համար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Պատկերների ուղղակի փոխանցման ծրագիր շարժական սարքին,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2.3. Միացվող ծայրամասային սարքեր.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Սև/Սպիտակ ջերմային տեսատպիչ տպիչ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USB՝ ոտնակով անջատիչի միացման հնարավորություն (Սառեցնել/Պահպանել/Տպել):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2.4. Համակրգի մուտքեր և ելքեր.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S-Video – PAL/NTSC վիդեո ելք; HDMI - մեկ պորտ;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VGA ելք - վիդեո ելք;</w:t>
                  </w:r>
                </w:p>
                <w:p w:rsidR="00B366DB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Ethernet պորտ – առնվազն մեկ պորտ՝ լարային կապի միացման համար: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Հեռակառավարման պորտ: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խոսափողի պորտ – մեկ պորտ;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Աուդիո մուտք / ելք;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Ֆիզիկական մուտքագրում – ԷՍԳ/ՊՍԳ ազդանշանի աջակցություն; ԷՍԳ - 1 պորտ;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PKG - 1 պորտ;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>2.4. Տվիչների պորտեր.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Համակարգի միավորի պատվանդանի վրա  պետք է տեղակայված լինեն առնվազն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4 ակտիվ տվիչների պորտեր և արնվազն մեկ պորտ ՛՛Մատիտ՛՛ տիպի տվիչի համար: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Պորտերը պետք է աջակցեն աշխատանքի ընթացքում տվիչների ՛՛տաք՛՛ անջատմանը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և ՛՛տաք՛՛ միացմանը /Support hot plug/: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 xml:space="preserve">2.5. </w:t>
                  </w:r>
                  <w:r w:rsidRPr="000B2C2B">
                    <w:rPr>
                      <w:rFonts w:ascii="GHEA Grapalat" w:eastAsia="Times New Roman" w:hAnsi="GHEA Grapalat" w:cs="Arial"/>
                      <w:b/>
                      <w:bCs/>
                      <w:sz w:val="18"/>
                      <w:szCs w:val="18"/>
                      <w:lang w:val="hy-AM"/>
                    </w:rPr>
                    <w:t>Կիրառվող</w:t>
                  </w: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Arial"/>
                      <w:b/>
                      <w:bCs/>
                      <w:sz w:val="18"/>
                      <w:szCs w:val="18"/>
                      <w:lang w:val="hy-AM"/>
                    </w:rPr>
                    <w:t>տվիչների</w:t>
                  </w: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Arial"/>
                      <w:b/>
                      <w:bCs/>
                      <w:sz w:val="18"/>
                      <w:szCs w:val="18"/>
                      <w:lang w:val="hy-AM"/>
                    </w:rPr>
                    <w:t>տեսակները</w:t>
                  </w: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 xml:space="preserve"> /Transducer types/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    -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ab/>
                  </w: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Կոնվեքս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 /Curved array transducer/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</w:rPr>
                    <w:t xml:space="preserve">    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ab/>
                  </w: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Գծային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/Linear array transducer/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</w:rPr>
                    <w:t xml:space="preserve">    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ab/>
                  </w: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Ֆազային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/</w:t>
                  </w: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Փուլային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/ Phased array transducer/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</w:rPr>
                    <w:t xml:space="preserve">    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ab/>
                  </w: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Ներխորոճային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</w:rPr>
                    <w:t xml:space="preserve">    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ab/>
                  </w:r>
                  <w:r w:rsidRPr="000B2C2B">
                    <w:rPr>
                      <w:rFonts w:ascii="GHEA Grapalat" w:eastAsia="Times New Roman" w:hAnsi="GHEA Grapalat" w:cs="Arial"/>
                      <w:sz w:val="18"/>
                      <w:szCs w:val="18"/>
                      <w:lang w:val="hy-AM"/>
                    </w:rPr>
                    <w:t>Ծավալային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/4D Volume transducer/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>2.6 Հիմնական կառավարման վահանակ.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Պայ</w:t>
                  </w:r>
                  <w:r w:rsidR="00C20F38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ծ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առությունը կարգավորվող հետին լուսավորությամբ QWERTY ստեղնաշար թրեքբոլով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Առնվազն 3 ստեղն օգտագործողի կողմից սահմանված գործառույթների համար;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Վահանակի պտտման անկյունների միջակայքը՝ առնվազն 180 աստիճան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Վահանակի տեղաշարժը ներքև/վերև՝ 300±20 մմ.; առջևի/հետևի` 110 մմ.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±5 մմ 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</w:p>
                <w:p w:rsidR="000B2C2B" w:rsidRDefault="000B2C2B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Pr="000B2C2B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>2.7. Մոնիտոր և սենսորային կառավարման վահանակ.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Համակարգը պետք է հագեցած լինի առնվազն 21,5, առանց շրջանակի մոնիտորով, լոծանելիությունը առնվազն 1920 x 1080; պայծառությունն ու կոնտրաստը կարգավորվող, պայծառության և կոնտրաստի ավտոմատ կարգավորում՝ կախված շրջակա միջավայրից:;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 դիտման անկյունը առնվազն 175 աստիճան: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Մոնիտորը պետք է շրջվի մոտ 90 աստիճանով դեպի աջ և ձախ, ինչպես նաև թեքվի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առնվազն 20 աստճան դեպի ետ և 80 աստճան դեպի առաջ: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Կառավարման վահանակ առնվազն 13” բարձր զգայունության, հակաշողշողացող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Full HD 1920 x 1080  էկրան, թվային պայծառություն և կոնտրաստի կարգավորմամբ: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Վահանակի տեղակայման անկյունը կարգավորելի, միջակայք առնվազն՝ 50 աստիճան,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դիտման անկյունը առնվազն՝ 175 աստիճան; սենսորային էկրանի ժեստերին աջակցող այդ թվում նուրբ ձեռնոցով օգտվելուց: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Վահանակը պետք է լինի խմբագրվող սեղմակոճակներով: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Ինտեռֆեյս՝ կլինիկական սցենարի վրա հիմնված 3D/4D օգտագործող; թվային TGC՝ 8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սլայդերով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Հպման ժեստերը առնվազն՝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ցուցադրել/հեռացնել նախընրած պատկերը սենսորային էկրանին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էջը վեր/ներքև կամ վերանայել պատկերները/կինո օղակները մեկ առ մեկ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ցուցադրել թաքնված մենյու նախագծված պատկերի վրա:</w:t>
                  </w:r>
                </w:p>
                <w:p w:rsidR="00330EF2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Սենսորային էկրանի վրա նախըն</w:t>
                  </w:r>
                  <w:r w:rsidR="0039489A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տ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րած պատկերի պարամետրերի ճշգրտում, 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չափումներ, մեծացում/փոքրացում, պտտում: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Sylfaen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 xml:space="preserve">3. Հետազոտական </w:t>
                  </w:r>
                  <w:r w:rsidRPr="000B2C2B">
                    <w:rPr>
                      <w:rFonts w:ascii="Cambria Math" w:eastAsia="Times New Roman" w:hAnsi="Cambria Math" w:cs="Cambria Math"/>
                      <w:b/>
                      <w:bCs/>
                      <w:sz w:val="18"/>
                      <w:szCs w:val="18"/>
                      <w:lang w:val="hy-AM"/>
                    </w:rPr>
                    <w:t>​​</w:t>
                  </w:r>
                  <w:r w:rsidRPr="000B2C2B">
                    <w:rPr>
                      <w:rFonts w:ascii="GHEA Grapalat" w:eastAsia="Times New Roman" w:hAnsi="GHEA Grapalat" w:cs="Sylfaen"/>
                      <w:b/>
                      <w:bCs/>
                      <w:sz w:val="18"/>
                      <w:szCs w:val="18"/>
                      <w:lang w:val="hy-AM"/>
                    </w:rPr>
                    <w:t>կիրառություններ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Sylfae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Sylfaen"/>
                      <w:sz w:val="18"/>
                      <w:szCs w:val="18"/>
                      <w:lang w:val="hy-AM"/>
                    </w:rPr>
                    <w:t xml:space="preserve">Որովայն, Մանկաբարձություն, Գինեկոլոգիա, Սրտաբանություն,Փոքր օրգաններ,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Sylfae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Sylfaen"/>
                      <w:sz w:val="18"/>
                      <w:szCs w:val="18"/>
                      <w:lang w:val="hy-AM"/>
                    </w:rPr>
                    <w:t xml:space="preserve">Ուրոլոգիա, Անոթային, Մանկաբուժություն, Նյարդային, Արտակարգ և կրիտիկական,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Sylfae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Sylfaen"/>
                      <w:sz w:val="18"/>
                      <w:szCs w:val="18"/>
                      <w:lang w:val="hy-AM"/>
                    </w:rPr>
                    <w:t>Կոնքի հատակ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>4. Սարքի աշխտանքային անհրաժեշտ ռեժիմներ և ֆունկցիաներ.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>4.1. Պատկերավորման  առաջադեմ մոտեցումների առկայություն՝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 xml:space="preserve">-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Tissue Harmonic Imaging և Phase Shift Harmonic Imaging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Spatial Compound Imaging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Speckle Suppression Imaging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Auto Image Optimization`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B-mode: Gain, TGC, LGC, Dehaze; Color: Gain;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Power: Gain;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PW: Scale, PRF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Frequency Compound Imaging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B steer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HD Scope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Smart Track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High Resolution Flow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Անոթների կեղծ  պսևդոստերիոսկոպիկ պատկերավորում 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Էլաստոգրաֆիա Strain Elastography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lang w:val="hy-AM"/>
                    </w:rPr>
                    <w:t>4.2. Պատկերավորման ռեժիմներ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3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i/>
                      <w:iCs/>
                      <w:sz w:val="18"/>
                      <w:szCs w:val="18"/>
                      <w:u w:val="single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i/>
                      <w:iCs/>
                      <w:sz w:val="18"/>
                      <w:szCs w:val="18"/>
                      <w:u w:val="single"/>
                      <w:lang w:val="hy-AM"/>
                    </w:rPr>
                    <w:t>B-Mode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Հետազոտման խորության տիրույթը առնվազն՝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:1.5-40 սմ.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Կադրերի ահաճախականությունը առնվազն 800 կադր/ր</w:t>
                  </w: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 Տեսադաշտի լայնացում /FOV Size FOV/: կարգավորելի</w:t>
                  </w: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Հիմնական և ներդաշնակ հաճախականության  առնվազն երեք մակարդակ յուրաքանչյու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րից:  </w:t>
                  </w:r>
                </w:p>
                <w:p w:rsidR="000B2C2B" w:rsidRDefault="000B2C2B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Հարակից  մինչև 6 B պատկերների  միջինացնելով՝ պատկերի օպտիմալաացում և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աղմուկների հեռացում  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Դինամիկ տիրույթը ոչ պակաս ՝/Dynamic  Range/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ոչ պակաս ՝/  260</w:t>
                  </w:r>
                </w:p>
                <w:p w:rsidR="00024D61" w:rsidRPr="000B2C2B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Գծի խտությունը /Line Density/ ընտրովի: L, M, H, UH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Պատկերի պտույտներ /Rotation/ : 0, 90, 180, 270 աստճան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Հյուսվածքներին զգայուն պատկերավորում՝ ընդհանուր, մկանային, ճարպ, հեղուկ: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Պատկերի պարամետրերի օպտիմիզացիա ըստ ընթացիկ հյուսվածքների բնութագրերի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Մոխրագույնի սանդղակ /Gray Map/ առնվազն՝: 1-8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Երանգային քարտեզ /Tint Map/ առնվազն՝ 8 երանգի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Պատկերի պրոֆիլի բարելավում, օպտիմալացում առնվազն 7 մակարդակ: 1-7, 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Տարբեր անկյուններից պատկերների վերադրում և միջինացնում՝ առնվազն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3 մակարդակ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Ուժեղացման կարգավորումը սկանավորման գծի երկայնքով /LGC/ առնվազն՝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8 մակարդակ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Մեկ տվիչի տարբեր պատկերի ներկայացում դիտարկման համար /Dual Live/ 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Տեսադաշտի ընդլայնում պատկերների միացմամբ: 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Լայնության սանդղակի ցուցադրում կամ թաքցնում: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Կոնտրաստի ավելացման  և աղմուկների նվազեցման  ֆունկցիա 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Աղմուկների ճնշում առնվազն 6 մակարդակի՝ 0-6, 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Ընթացիք ժամանակում պանորամային պատկերացում /Real-time panoramic imaging/: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Պատկերի հստակության բարձրացում ընտրված տարածքում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Մշուշի հեռացում առնվազն 0-30 մակարդակի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Ճառագայթի ուղղվածության կարգավորում առնվազն՝ 5 դիրք 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Սեղանաձև պատկերավորում 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Մեկ ընդլայնված պատկերի ստեղծման ֆունկցիա մի շարք անհատական պատկերների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u w:val="single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շրջանակներից:  </w:t>
                  </w:r>
                </w:p>
                <w:p w:rsidR="0075476F" w:rsidRPr="000B2C2B" w:rsidRDefault="00AB6EE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u w:val="single"/>
                      <w:lang w:val="hy-AM"/>
                    </w:rPr>
                    <w:t>շ</w:t>
                  </w:r>
                  <w:r w:rsidR="0075476F"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-Արագությունների տիրույթը պետք է ներառի առնվազն՝ 25-200 մմ/վրկ,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Դինամիկ տիրույթը առնվազն՝ 0-260,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Մոխարագույն սանդղակը առնվազն՝ 8 մակարդակի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Երանգանգային քարտեզ /Tint Map/ առնվազն 8 երանգի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Դիսփլեի ձևաչափ: V2: 3, V3: 2, H2: 3, V3: 1, FULL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Աղմուկների ճնշում և պատկերի հստակացում առնվազն 4 մակարդակի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Պատկերի պրոֆիլի մեծացում սահմանները տարբերելու համար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u w:val="single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u w:val="single"/>
                      <w:lang w:val="hy-AM"/>
                    </w:rPr>
                    <w:t>Գունավոր դոպլեր պատկերում /Color Doppler Imaging/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-Արագությունների տիրութը պետք է ներառի առնվազն՝1.0- 97.0 սմ/վրկ: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Կադ</w:t>
                  </w:r>
                  <w:r w:rsidR="006A0079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րերի հաճախականությունը ոչ պակաս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260 կադր/վրկ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lastRenderedPageBreak/>
                    <w:t>-PRF առնվազն՝ : 0.2-9.9 կՀց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Ճառագայթի արագ թեքում 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-ROI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Տվիչի աշխատանքայի</w:t>
                  </w:r>
                  <w:r w:rsidR="007F494F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ն հաճախականության ընտրություն առ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նվազն ՝ 5, այդ թվում 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առնվազն 1 բարձր լուծանելիության հաճականություն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-Հարակից  ոչ պակաս 6 պատկերների  միջինացնելով՝ պատկերի օպտիմալաացում և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աղմուկների հեռացում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Աղմուկների ճնշում առնվազն 6 մակարդակի </w:t>
                  </w:r>
                </w:p>
                <w:p w:rsidR="0075476F" w:rsidRPr="000B2C2B" w:rsidRDefault="007F494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Գու</w:t>
                  </w:r>
                  <w:r w:rsidR="0075476F"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նային քարտեզ 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Հոսքերի օպտիմալացում: L, M, H   </w:t>
                  </w: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Pr="000B2C2B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Առաջնահերթության ֆունկցիա՝ օգտագործվում է մոխրագույն մասշտաբի պատկերի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կամ գույնի հոսքի ազդանշանի ցուցադրման առաջնահերթությունը սահմանելու համար 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՛՛Պատ՛՛ /Wall Filter/ տիպի կարգավորվող ցածր հոսքի զտիչի առկայություն             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Գծերի խտության ընտրություն: L, M, H, UH: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Կրկնակի պատուհան /Dual Live/՝գործառույթ, որը թույլ է տալիս միաժամանակ ցուցադրել B ռեժիմի և գունային ռեժիմի պատկերները: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Գույների ինվերսիա:  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B- ռեժիմում պատկերի առավելագույն լայնության սահմանում և գունային ռեժիմի ROI-ի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լայնությամբ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սահմանափակում: /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Հոսքի մեջ նշված արագության միջակայքի նշում  հոսքի ֆունկցիան կամ հոսքի հատուկ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արագության արժեքը ստուգելու համար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Հոսքի գունավորման ճշգրտության կարգավորման հնարավորություն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Պատկերի պարամետրերի օպտիմալացման ծրագիր՝ ըստ ընթացիկ ուսումնասիրության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բնութագրերի  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Գործառույթ, որը թույլ կտա կիրառել ստերեոսկոպիկ էֆեկտ անոթներում հոսքի վրա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երեք մակարդակի՝ L, M, H::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Արյան անոթների նուրբ կառուցվածքի ցուցադրման ուժեղացում: 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Մեկ ընդլայնված պատկերի ստեղծման ֆունկցիա մի շարք անհատական պատկերների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u w:val="single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շրջանակներից:  </w:t>
                  </w: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u w:val="single"/>
                      <w:lang w:val="hy-AM"/>
                    </w:rPr>
                    <w:t>Power Doppler Imaging/Directional PDI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-Արագությունների տիրույթը պետք է ներառի առնվազն՝ 1.0- 97.0 սմ/վրկ,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-PRF առնվազն՝ : 0.2-9.9 կՀց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Ճառագայթի արագ թեքում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ROI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Տվիչի աշխատանքային հաճախականության ընտրություն արնվազն ՝ 5, այդ թվում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առնվազն 1 բարձր լուծանելիության հաճականություն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-Հարակից  մինչև 6 պատկերների  միջինացնելով՝ պատկերի օպտիմալաացում և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աղմուկների հեռացում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Աղմուկների ճնշում առնվազն 6 մակարդակի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- Գույնային քարտեզ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Հոսքերի օպտիմալացում: L, M, H 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Առաջնահերթության ֆունկցիա՝ օգտագործվում է մոխրագույն մասշտաբի պատկերի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կամ գույնի հոսքի ազդանշանի ցուցադրման առաջնահերթությունը սահմանելու համար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՛՛Պատ՛՛ /Wall Filter/ տիպի կարգավորվող ցածր հոսքի առնվազն 8 մակարդակի զտիչի </w:t>
                  </w:r>
                </w:p>
                <w:p w:rsidR="00E96B56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առկայություն </w:t>
                  </w:r>
                </w:p>
                <w:p w:rsidR="00E96B56" w:rsidRDefault="00E96B56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 - Գծերի խտության ընտրություն: L, M, H, UH:</w:t>
                  </w:r>
                  <w:r w:rsidRPr="000B2C2B"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  <w:t xml:space="preserve">                 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Կրկնակի պատուհան 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/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Dual Live/ ՝գործառույթ             </w:t>
                  </w:r>
                  <w:r w:rsidRPr="000B2C2B"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  <w:t xml:space="preserve"> </w:t>
                  </w:r>
                </w:p>
                <w:p w:rsidR="004F1B0E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Գույների ինվերսիա:</w:t>
                  </w:r>
                  <w:r w:rsidRPr="000B2C2B"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  <w:t xml:space="preserve">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  <w:t xml:space="preserve">            </w:t>
                  </w: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B- ռեժիմում պատկերի առավելագույն լայնության սահմանում և գունային ռեժիմի ROI-ի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լայնությամբ սահմանափակում: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Հոսքի գունավորման ճշգրտության կարգավորման հնարավորություն առնվազն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3 մակարդակի </w:t>
                  </w: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B2C2B" w:rsidRDefault="000B2C2B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Պատկերի պարամետրերի օպտիմալացման ծրագիր՝ ըստ ընթացիկ ուսումնասիրության 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բնութագրերի   </w:t>
                  </w:r>
                </w:p>
                <w:p w:rsidR="000B2C2B" w:rsidRDefault="000B2C2B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Գործառույթ, որը թույլ կտա կիրառել ստերեոսկոպիկ էֆեկտ անոթներում հոսքի վրա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երեք մակարդակի՝ L, M, H:</w:t>
                  </w:r>
                  <w:r w:rsidRPr="000B2C2B"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  <w:t xml:space="preserve">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Արյան անոթների նուրբ կառուցվածքի ցուցադրման ուժեղացում:</w:t>
                  </w:r>
                  <w:r w:rsidRPr="000B2C2B"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  <w:t xml:space="preserve">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Դինամիկ</w:t>
                  </w:r>
                  <w:r w:rsidRPr="000B2C2B"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տիրույթը առնվազն 10-70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Մեկ ընդլայնված պատկերի ստեղծման ֆունկցիա մի շարք անհատական պատկերների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շրջանակներից: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b/>
                      <w:bCs/>
                      <w:sz w:val="18"/>
                      <w:szCs w:val="18"/>
                      <w:u w:val="single"/>
                      <w:lang w:val="hy-AM"/>
                    </w:rPr>
                    <w:t>Իմպուլսային ալիքային դոպլեր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-PRF:Միջակայքը պետք է ներառի  0.7-18.9 կՀց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-Արագությունների տիրույթը պետք է ներառի առնվազն՝. 0.135-7.25 մ/վրկ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Միջին գիծը առնվազն: -4 ÷ 4,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Ճառագայթի անկյան կարգավորում  -89÷89 աստճան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Անկյան արագ տեղադրում` -60, 0, 60   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Հետազոտվող ծավալի խորությունը ազատորեն ընտրվող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Տվիչի աշխատանքային հաճախականության ընտրություն արնվազն ՝ 5: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-Արագությունների տիրույթը պետք է ներառի առնվազն՝ 25-200 մմ/վրկ,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Հետազոտվող հատվածի չափերի տիրույթը առնվազն՝:0.5-30մմ.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-Դինամիկ տիրույթը առնվազն՝  24-70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Gray map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Tint Map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Պատկերի ցուցադրման համամասնությունների կարգավորումը: V2: 3, V3: 2, H2: 3, V3: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1, FULL 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Սպեկտրի ինվերսիա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B պատկերը կամ B+Գունավոր պատկերը (Power) սկանավորվեն համաժամանակյա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Դուպլեքս/Տրիպլեքս: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HPRF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Պատկերի պարամետրերի օպտիմալացման ծրագիր՝ ըստ ընթացիկ ուսումնասիրության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բնութագրերի 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Ժամանակի և տարածական լուծման միջև հավասարակշռությունը kարգավորում: 0-6:   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Սպեկտրը հետագծելու և PW ռեժիմի պատկերի պարամետրերը ավտոմատ հաշվարկելու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ֆունկցիա </w:t>
                  </w:r>
                </w:p>
                <w:p w:rsidR="00E96B56" w:rsidRPr="000B2C2B" w:rsidRDefault="00E96B56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lastRenderedPageBreak/>
                    <w:t xml:space="preserve">- Ավտոմատ հաշվարկի համար սրտի ցիկլի թվի սահմանում առնվազն՝ 1-5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Սպեկտրի հետագծման զգայունության սահմանման ֆունկցիա  առնվազն՝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0-5 մակարդակ: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Հետագծելիս հարթ մակարդակը սահմանելու ֆունկցիա առնվազն՝ off, 1-4, մակարդակ:  </w:t>
                  </w:r>
                </w:p>
                <w:p w:rsidR="00024D61" w:rsidRP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126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P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126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P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P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Smart 3D -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u w:val="single"/>
                      <w:lang w:val="hy-AM"/>
                    </w:rPr>
                    <w:t>առկայություն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Panoramic imaging -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u w:val="single"/>
                      <w:lang w:val="hy-AM"/>
                    </w:rPr>
                    <w:t>առկայություն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  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Needle visualization -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u w:val="single"/>
                      <w:lang w:val="hy-AM"/>
                    </w:rPr>
                    <w:t>առկայություն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  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Strain Elastography   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Լարվածության էլաստոգրաֆիա /Strain Elastography/</w:t>
                  </w: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Թափանցիկության արժեքի սահմանում: /Opacity/ 0-5 մակարդակի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Էլաստագրաֆիաի քարտեզի առկայություն, առնվազն՝ 6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Հարթեցում առնվազն 5 մակարդակի 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ROI</w:t>
                  </w:r>
                </w:p>
                <w:p w:rsidR="000B2C2B" w:rsidRDefault="000B2C2B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Ինվերսում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Display Format: V1: 1, H1: 1, FULL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Լարվածության սանդղակ /Strain Scale/ առնվազն՝ 0÷5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Դինամիկ տիրույթը՝ առնվազն 0÷5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Շոշափելիության մակարդակի կարգաբերում /E Sensitivity/ առնվազն 5 մակարդակ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IMT –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u w:val="single"/>
                      <w:lang w:val="hy-AM"/>
                    </w:rPr>
                    <w:t>առկայություն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Լրացուցիչ գործընթացներ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Գործառույթ, որը թույլ կտա կիրառել ստերեոսկոպիկ էֆեկտ անոթներում հոսքի վրա;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Մանուկների Հիփի /Hip/ դիսպլոզիայի ավտոմատ  չափում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Միզապարկի ծավալի ավտոմատ հաշվարկ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Ստանդարտացված աշխատանքային գործընթացի ուղեցույց/արձանագրություն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Հակավիրուսային ծրագրային փաթեթ</w:t>
                  </w:r>
                </w:p>
                <w:p w:rsidR="00330EF2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Ուսուցման ձեռնարկի ծրագրաիյն փաթեթ որպես ուղեցույց՝ ցուցադրելու հիմնական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սկանավորման հմտությունները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Պարտադիր ծրագրաին փաթեթներ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Abdomen/General Package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Obstetrics Package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Gynecology Package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Cardiology Package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Small Parts Package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Urology Package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Vascular Package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Pediatrics Package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Nerve Package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2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Emergency&amp;Critical Package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040941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Հետազոթունների  արդ</w:t>
                  </w:r>
                  <w:r w:rsidR="0075476F"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յունքների պահեստավորում և կառավարում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Հաշվետվությունների ստեղծում՝ օգտագործելով հաշվետվության ձևերի առկա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տվյալների բազան՝ պարամետրերը խմբագրելու և օգտագործողի սեփական ձևերը ստեղծելու հնարավորությամբ: Զեկույցների պահպանում PDF ձևաչափով՝ ակնթարթորեն տպելու հնարավորությամբ: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Օգտագործողի սեփական գործառն</w:t>
                  </w:r>
                  <w:r w:rsidR="00714A38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ական պարամետրերի արագ պահպանում։</w:t>
                  </w: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Pr="000B2C2B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- Ֆայլերի պահպանում ցանցային կապի միջոցով; քննության գործընթացի ուսուցման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օգնական;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Ստանդարտ արձանագրությունների ավտոմատ ստեղծում;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 Բջջային սարքերին և հեռաբժշկության սարքավորումներին բարձր հստակությամբ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տվյալներ փոխանցելու հավելված՝</w:t>
                  </w: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024D61" w:rsidRPr="000B2C2B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Պատկերների պահպանում բարձր որակով BMP/JPG/TIFF/DCM/AVI/MP4 ձևաչափերով;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-RAW պատկերների պահպանում հետագա մշակման և չափումների համար;</w:t>
                  </w:r>
                </w:p>
                <w:p w:rsidR="000B2C2B" w:rsidRPr="000B2C2B" w:rsidRDefault="000B2C2B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-RAW պատկերների ամբողջական մշակում բոլոր ռեժիմներում:</w:t>
                  </w:r>
                </w:p>
                <w:p w:rsid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-Կինո օղակների պահպանում առնվազն 160 վրկ տևողության՝ մշակման</w:t>
                  </w:r>
                </w:p>
                <w:p w:rsid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հնարավորությամբ; Հետադարձ կինո օղակների պահպանում առնվազն 120 վրկ՝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մշակման հնարավորությամբ;</w:t>
                  </w:r>
                </w:p>
                <w:p w:rsidR="000B2C2B" w:rsidRDefault="000B2C2B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DVR – Թվային տեսաձայնագրիչ – Էկրանից նկարահանված տեսանյութերի պահպանման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համար :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-Ոչ պկաս քան 1TB HHD (կոշտ սկավառակ), առնվազն 2.250.000  կադր պահելու համար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-Ուղղակի թվային պահեստավորում մեկ շրջանակի և կինոյի 2D, գունավոր և դոպլեր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-Քննությունների կառավարում` ծրագրային աշխատատեղ, նախատեսված հիվանդների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քննության կառավարման համար; -Հիվանդի քննության պատմության հարցում/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առբերում; Աջակցություն ընթացիկ և անցած քննությունների վերանայմանը;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-Աջակցող չափումներ և հաշվարկներ արխիվացված քննության և պատկերների վրա.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-Արտահանել պատկերներ BMP/JPG/TIFF/DCM/AVI/MP4 ձևաչափով;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-Աջակցեք կրկնօրինակում/ուղարկեք USB սարքերին, DVD-RW, CD-R, DVD+R, DVD-R,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 xml:space="preserve"> DVD+RW լրատվամիջոցներին.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Մատակարարման</w:t>
                  </w:r>
                  <w:r w:rsidRPr="000B2C2B"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  <w:t xml:space="preserve">  </w:t>
                  </w:r>
                  <w:r w:rsidRPr="000B2C2B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  <w:t>անհրաժեշտ տվիչներ /Transducers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color w:val="FF0000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1.  Ուռուցիկ /Կոնվեքս, Curved array/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- Կիրառությունը /Application/: Small Organ, Musculoskeletal, Vascular, Abdomen, Pediatric,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 Thoracic/Pleural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- Հաճախականության տիրույթը /Bandwidth/՝ առնվազն՝  1.2-6.0 ՄՀց  ներառող,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ընդ որում՝B-mode: 1.2-3.8, 1.7-5.2, 2.0-6.0 MHz; Harmonic: 4.0, 5.0, 6.0 ՄՀց; Color: 1.8,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 2.0, 2.5, 3.0, 3.2 ՄՀց; HR Flow: 3.5 ՄՀց; PW: 1.8, 2.0, 2.5, 3.0, 3.2 ՄՀց: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Բոլոր հաճախականությունների թուլատրելի տիրույթները՝ +/- 0.1 ՄՀց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- Շառավիղը /Convex Radius/: ՝ 50 +/- 2 մմ.: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lastRenderedPageBreak/>
                    <w:t>- Էլեմենտների թիվը  առնվազն՝ 128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- Հետազոտության առավելագույն խորությունը առնվազն՝ 40սմ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2. Գծային / Linear/</w:t>
                  </w:r>
                </w:p>
                <w:p w:rsidR="00E96B56" w:rsidRPr="000B2C2B" w:rsidRDefault="00E96B56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- Կիրառությունը /Application/: Small Parts, Musculoskeletal, Vascular, Abdomen,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 Pediatric, Thoracic/Pleural, Strain Elastographia</w:t>
                  </w:r>
                </w:p>
                <w:p w:rsidR="004F1B0E" w:rsidRDefault="004F1B0E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</w:p>
                <w:p w:rsidR="00024D61" w:rsidRPr="000B2C2B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- Հաճախականության տիրույթը /Bandwidth/ առնվազն: 3-13.0 ՄՀց</w:t>
                  </w:r>
                  <w:r w:rsidRPr="000B2C2B">
                    <w:rPr>
                      <w:rFonts w:ascii="GHEA Grapalat" w:hAnsi="GHEA Grapalat" w:cs="Tahoma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տիրույթը ներառող,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ընդ որում՝  B-mode  3.0-9.3, 5.4-11.2, 6.6-13.0 ՄՀց; Harmonic  9, 11, 12 ՄՀց; Color 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 3.8, 4.0, 5.0, 6.2, 6.5 ՄՀց; HR Flow: 7.3 ՄՀց;</w:t>
                  </w:r>
                  <w:r w:rsidRPr="000B2C2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PW : 3.8, 4, 5, 6.2, 6.5 ՄՀց:  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Բոլոր հաճախականությունների թուլատրելի տիրույթները՝ +/- 0.1 ՄՀց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- Տեսադաշտը՝: նորմալ 38+/-2mm., ընդլայնված 40 +/-2 մմ.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- Էլեմենտների թիվը առնվազն 128: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- Հետազոտության առավելագույն խորությունը առնվազն 35 սմ.:</w:t>
                  </w: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</w:p>
                <w:p w:rsidR="00024D61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</w:p>
                <w:p w:rsidR="00024D61" w:rsidRPr="000B2C2B" w:rsidRDefault="00024D61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4. Բոլոր վերը նշված տվիչնեի համար պետք է հնարավոր լինի առանձին պատվերով 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ձեռք բերել բիոպսիայի համար նախատեսված բազմակի օգտագործման ուղղորդներ: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Ֆիզիկական բնութագրեր /Physical Specification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1. Էլեկտրասնուցումը</w:t>
                  </w:r>
                </w:p>
                <w:p w:rsidR="00330EF2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Ստանդարտ ցանցից ՝ լարումը : 220+/- 10%, Վ., Հաճախականությունը  : 50 Հց.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 xml:space="preserve"> ստանդարտի: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Ցանցից սպառող հզորությունը ոչ ավելի քան 550 ՎԱ.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2. Չափերը և քաշը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Խորությունը  ոչ ավելի քան: 840+/-40մմ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Լայնությունը  ոչ ավելի քան: 510+/-20մմ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Բարձրությունը կարգավորվող, նվազագույնը՝: 1000+/-20 մմ.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Քաշը ոչ ավելի քան ՝ 65 Kg. ստանդարտ կառուցվածքի դեպքում</w:t>
                  </w:r>
                </w:p>
                <w:p w:rsidR="0075476F" w:rsidRPr="000B2C2B" w:rsidRDefault="0075476F" w:rsidP="00803CF3">
                  <w:pPr>
                    <w:pStyle w:val="ListParagraph"/>
                    <w:framePr w:hSpace="180" w:wrap="around" w:vAnchor="text" w:hAnchor="margin" w:x="-864" w:y="13"/>
                    <w:numPr>
                      <w:ilvl w:val="0"/>
                      <w:numId w:val="4"/>
                    </w:numPr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Շրջակայքի պայմանները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1. Շահագործման պայմաններ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Ջերմաստճան : 15-40 °C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Հարաբերական խոնավություն՝ 30%-85%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Մթնոլորտի ճնշում՝ 0.7-1 ատմ..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2. Պահեստավորում և տեղափոխում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Ջերմաստճան՝ -20-  +55 °C</w:t>
                  </w:r>
                </w:p>
                <w:p w:rsidR="0075476F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Հարաբերական խոնավություն՝ 30%-95%</w:t>
                  </w:r>
                </w:p>
                <w:p w:rsidR="00803CF3" w:rsidRPr="000B2C2B" w:rsidRDefault="00803CF3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  <w:r w:rsidRPr="00803CF3"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  <w:t>Երաշխիքային ժամկետ է սահմանվում 2 տարի։</w:t>
                  </w:r>
                  <w:bookmarkStart w:id="0" w:name="_GoBack"/>
                  <w:bookmarkEnd w:id="0"/>
                </w:p>
                <w:p w:rsidR="00330EF2" w:rsidRPr="000B2C2B" w:rsidRDefault="00330EF2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both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</w:p>
                <w:p w:rsidR="00330EF2" w:rsidRPr="000B2C2B" w:rsidRDefault="007262BD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/>
                    <w:jc w:val="both"/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  <w:t>Պա</w:t>
                  </w:r>
                  <w:r w:rsidR="00330EF2" w:rsidRPr="000B2C2B"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  <w:t>Պա</w:t>
                  </w:r>
                  <w:r w:rsidRPr="000B2C2B"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  <w:t>րտադիր մատակարաման են են</w:t>
                  </w:r>
                  <w:r w:rsidR="0075476F" w:rsidRPr="000B2C2B"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  <w:t>թակա վերը նշած բնութագրերին համապատասխանող՝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</w:pPr>
                  <w:r w:rsidRPr="000B2C2B"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  <w:t>Հիմնական միավոր -1 հատ; կոնվեքսային տվիչ -1հատ; Գծային տվիչ- 1 հատ</w:t>
                  </w:r>
                  <w:r w:rsidR="007526F3"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  <w:t>,</w:t>
                  </w:r>
                  <w:r w:rsidRPr="000B2C2B">
                    <w:rPr>
                      <w:rFonts w:ascii="GHEA Grapalat" w:eastAsia="Times New Roman" w:hAnsi="GHEA Grapalat" w:cs="Tahoma"/>
                      <w:b/>
                      <w:bCs/>
                      <w:sz w:val="18"/>
                      <w:szCs w:val="18"/>
                      <w:lang w:val="hy-AM"/>
                    </w:rPr>
                    <w:t xml:space="preserve"> տեսատպիչ-1հատ;</w:t>
                  </w: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jc w:val="center"/>
                    <w:rPr>
                      <w:rFonts w:ascii="GHEA Grapalat" w:eastAsia="Times New Roman" w:hAnsi="GHEA Grapalat" w:cs="Tahoma"/>
                      <w:sz w:val="18"/>
                      <w:szCs w:val="18"/>
                      <w:lang w:val="hy-AM"/>
                    </w:rPr>
                  </w:pPr>
                </w:p>
                <w:p w:rsidR="0075476F" w:rsidRPr="000B2C2B" w:rsidRDefault="0075476F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  <w:p w:rsidR="00EC453D" w:rsidRPr="000B2C2B" w:rsidRDefault="00EC453D" w:rsidP="00803CF3">
                  <w:pPr>
                    <w:framePr w:hSpace="180" w:wrap="around" w:vAnchor="text" w:hAnchor="margin" w:x="-864" w:y="13"/>
                    <w:spacing w:after="0" w:line="240" w:lineRule="auto"/>
                    <w:ind w:left="-426" w:firstLine="710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val="hy-AM"/>
                    </w:rPr>
                  </w:pPr>
                </w:p>
              </w:tc>
            </w:tr>
          </w:tbl>
          <w:p w:rsidR="0075476F" w:rsidRPr="000B2C2B" w:rsidRDefault="0075476F" w:rsidP="00BC640C">
            <w:pPr>
              <w:keepNext/>
              <w:spacing w:after="0" w:line="240" w:lineRule="auto"/>
              <w:ind w:left="-426" w:firstLine="710"/>
              <w:outlineLvl w:val="2"/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  <w:lang w:val="hy-AM"/>
              </w:rPr>
            </w:pPr>
          </w:p>
          <w:p w:rsidR="00231A49" w:rsidRPr="000B2C2B" w:rsidRDefault="00231A49" w:rsidP="00BC640C">
            <w:pPr>
              <w:ind w:left="-426" w:firstLine="710"/>
              <w:jc w:val="center"/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es-ES"/>
              </w:rPr>
            </w:pPr>
          </w:p>
        </w:tc>
        <w:tc>
          <w:tcPr>
            <w:tcW w:w="579" w:type="dxa"/>
          </w:tcPr>
          <w:p w:rsidR="00231A49" w:rsidRPr="000B2C2B" w:rsidRDefault="007262BD" w:rsidP="007262B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B2C2B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դրամ</w:t>
            </w:r>
          </w:p>
        </w:tc>
        <w:tc>
          <w:tcPr>
            <w:tcW w:w="740" w:type="dxa"/>
          </w:tcPr>
          <w:p w:rsidR="00231A49" w:rsidRPr="000B2C2B" w:rsidRDefault="00712237" w:rsidP="007262BD">
            <w:pPr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4000000</w:t>
            </w:r>
          </w:p>
        </w:tc>
        <w:tc>
          <w:tcPr>
            <w:tcW w:w="600" w:type="dxa"/>
          </w:tcPr>
          <w:p w:rsidR="00231A49" w:rsidRPr="000B2C2B" w:rsidRDefault="00231A49" w:rsidP="00BC640C">
            <w:pPr>
              <w:ind w:left="-426" w:firstLine="71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260" w:type="dxa"/>
          </w:tcPr>
          <w:p w:rsidR="00330EF2" w:rsidRPr="000B2C2B" w:rsidRDefault="00330EF2" w:rsidP="00330EF2">
            <w:pPr>
              <w:ind w:left="-426"/>
              <w:jc w:val="right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1A49" w:rsidRPr="000B2C2B" w:rsidRDefault="00330EF2" w:rsidP="00330EF2">
            <w:pPr>
              <w:ind w:left="-426"/>
              <w:jc w:val="right"/>
              <w:rPr>
                <w:rFonts w:ascii="GHEA Grapalat" w:hAnsi="GHEA Grapalat"/>
                <w:sz w:val="18"/>
                <w:szCs w:val="18"/>
              </w:rPr>
            </w:pPr>
            <w:r w:rsidRPr="000B2C2B">
              <w:rPr>
                <w:rFonts w:ascii="GHEA Grapalat" w:hAnsi="GHEA Grapalat"/>
                <w:sz w:val="18"/>
                <w:szCs w:val="18"/>
                <w:lang w:val="hy-AM"/>
              </w:rPr>
              <w:t>Ա</w:t>
            </w:r>
            <w:r w:rsidR="00231A49" w:rsidRPr="000B2C2B">
              <w:rPr>
                <w:rFonts w:ascii="GHEA Grapalat" w:hAnsi="GHEA Grapalat"/>
                <w:sz w:val="18"/>
                <w:szCs w:val="18"/>
              </w:rPr>
              <w:t>բովյան 54</w:t>
            </w:r>
          </w:p>
        </w:tc>
        <w:tc>
          <w:tcPr>
            <w:tcW w:w="1710" w:type="dxa"/>
          </w:tcPr>
          <w:p w:rsidR="00231A49" w:rsidRPr="000B2C2B" w:rsidRDefault="007262BD" w:rsidP="007262BD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Հ</w:t>
            </w:r>
            <w:r w:rsidR="00712237"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ամաձայնագ</w:t>
            </w:r>
            <w:r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ի</w:t>
            </w:r>
            <w:r w:rsidR="00712237"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իրը</w:t>
            </w:r>
            <w:r w:rsidRPr="000B2C2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31A49"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ուժի</w:t>
            </w:r>
            <w:r w:rsidR="00231A49" w:rsidRPr="000B2C2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="00231A49"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մեջ</w:t>
            </w:r>
            <w:r w:rsidR="00231A49" w:rsidRPr="000B2C2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="00231A49"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մտնելուց</w:t>
            </w:r>
            <w:r w:rsidR="00231A49" w:rsidRPr="000B2C2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C5EEA" w:rsidRPr="000B2C2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712237"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  <w:r w:rsidR="00952CDD"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օր հետո, 20</w:t>
            </w:r>
            <w:r w:rsidR="00712237"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օրացույցային</w:t>
            </w:r>
            <w:r w:rsidR="00231A49" w:rsidRPr="000B2C2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744AF8" w:rsidRPr="000B2C2B">
              <w:rPr>
                <w:rFonts w:ascii="GHEA Grapalat" w:hAnsi="GHEA Grapalat" w:cs="Sylfaen"/>
                <w:sz w:val="18"/>
                <w:szCs w:val="18"/>
                <w:lang w:val="hy-AM"/>
              </w:rPr>
              <w:t>օրվա ընթացքում</w:t>
            </w:r>
          </w:p>
        </w:tc>
      </w:tr>
    </w:tbl>
    <w:p w:rsidR="00CF72C6" w:rsidRPr="000B2C2B" w:rsidRDefault="00CF72C6" w:rsidP="00BC640C">
      <w:pPr>
        <w:tabs>
          <w:tab w:val="left" w:pos="851"/>
        </w:tabs>
        <w:ind w:left="-426" w:firstLine="710"/>
        <w:rPr>
          <w:rFonts w:ascii="GHEA Grapalat" w:eastAsia="Times New Roman" w:hAnsi="GHEA Grapalat" w:cs="Calibri"/>
          <w:color w:val="000000" w:themeColor="text1"/>
          <w:sz w:val="18"/>
          <w:szCs w:val="18"/>
          <w:lang w:val="hy-AM"/>
        </w:rPr>
      </w:pPr>
    </w:p>
    <w:p w:rsidR="0049708A" w:rsidRPr="000B2C2B" w:rsidRDefault="00712237" w:rsidP="00BC640C">
      <w:pPr>
        <w:tabs>
          <w:tab w:val="left" w:pos="1843"/>
        </w:tabs>
        <w:ind w:left="-426" w:firstLine="710"/>
        <w:rPr>
          <w:rFonts w:ascii="GHEA Grapalat" w:hAnsi="GHEA Grapalat"/>
          <w:sz w:val="18"/>
          <w:szCs w:val="18"/>
          <w:lang w:val="hy-AM"/>
        </w:rPr>
      </w:pPr>
      <w:r w:rsidRPr="000B2C2B">
        <w:rPr>
          <w:rFonts w:ascii="GHEA Grapalat" w:eastAsia="Times New Roman" w:hAnsi="GHEA Grapalat" w:cs="Calibri"/>
          <w:i/>
          <w:sz w:val="18"/>
          <w:szCs w:val="18"/>
          <w:lang w:val="hy-AM"/>
        </w:rPr>
        <w:t xml:space="preserve">ՀՀ ՆԳՆ </w:t>
      </w:r>
      <w:r w:rsidRPr="000B2C2B">
        <w:rPr>
          <w:rFonts w:ascii="GHEA Grapalat" w:eastAsia="Times New Roman" w:hAnsi="GHEA Grapalat" w:cs="Sylfaen"/>
          <w:i/>
          <w:sz w:val="18"/>
          <w:szCs w:val="18"/>
          <w:lang w:val="hy-AM"/>
        </w:rPr>
        <w:t>ՖԲՎ գլխավոր մասնագետ</w:t>
      </w:r>
      <w:r w:rsidRPr="000B2C2B">
        <w:rPr>
          <w:rFonts w:ascii="GHEA Grapalat" w:eastAsia="Times New Roman" w:hAnsi="GHEA Grapalat" w:cs="Calibri"/>
          <w:i/>
          <w:color w:val="000000"/>
          <w:sz w:val="18"/>
          <w:szCs w:val="18"/>
          <w:lang w:val="hy-AM"/>
        </w:rPr>
        <w:t xml:space="preserve">                                                        Ս</w:t>
      </w:r>
      <w:r w:rsidRPr="000B2C2B">
        <w:rPr>
          <w:rFonts w:ascii="Cambria Math" w:eastAsia="Times New Roman" w:hAnsi="Cambria Math" w:cs="Cambria Math"/>
          <w:i/>
          <w:color w:val="000000"/>
          <w:sz w:val="18"/>
          <w:szCs w:val="18"/>
          <w:lang w:val="hy-AM"/>
        </w:rPr>
        <w:t>․</w:t>
      </w:r>
      <w:r w:rsidRPr="000B2C2B">
        <w:rPr>
          <w:rFonts w:ascii="GHEA Grapalat" w:eastAsia="Times New Roman" w:hAnsi="GHEA Grapalat" w:cs="Times New Roman"/>
          <w:i/>
          <w:color w:val="000000"/>
          <w:sz w:val="18"/>
          <w:szCs w:val="18"/>
          <w:lang w:val="hy-AM"/>
        </w:rPr>
        <w:t xml:space="preserve"> </w:t>
      </w:r>
      <w:r w:rsidRPr="000B2C2B">
        <w:rPr>
          <w:rFonts w:ascii="GHEA Grapalat" w:eastAsia="Times New Roman" w:hAnsi="GHEA Grapalat" w:cs="GHEA Grapalat"/>
          <w:i/>
          <w:color w:val="000000"/>
          <w:sz w:val="18"/>
          <w:szCs w:val="18"/>
          <w:lang w:val="hy-AM"/>
        </w:rPr>
        <w:t>Մանուկյան</w:t>
      </w:r>
    </w:p>
    <w:sectPr w:rsidR="0049708A" w:rsidRPr="000B2C2B" w:rsidSect="00BC640C">
      <w:pgSz w:w="15840" w:h="12240" w:orient="landscape"/>
      <w:pgMar w:top="709" w:right="531" w:bottom="1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CA7" w:rsidRDefault="004D5CA7" w:rsidP="007C32C1">
      <w:pPr>
        <w:spacing w:after="0" w:line="240" w:lineRule="auto"/>
      </w:pPr>
      <w:r>
        <w:separator/>
      </w:r>
    </w:p>
  </w:endnote>
  <w:endnote w:type="continuationSeparator" w:id="0">
    <w:p w:rsidR="004D5CA7" w:rsidRDefault="004D5CA7" w:rsidP="007C3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CA7" w:rsidRDefault="004D5CA7" w:rsidP="007C32C1">
      <w:pPr>
        <w:spacing w:after="0" w:line="240" w:lineRule="auto"/>
      </w:pPr>
      <w:r>
        <w:separator/>
      </w:r>
    </w:p>
  </w:footnote>
  <w:footnote w:type="continuationSeparator" w:id="0">
    <w:p w:rsidR="004D5CA7" w:rsidRDefault="004D5CA7" w:rsidP="007C32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922CF"/>
    <w:multiLevelType w:val="hybridMultilevel"/>
    <w:tmpl w:val="1146EAE2"/>
    <w:lvl w:ilvl="0" w:tplc="04090009">
      <w:start w:val="1"/>
      <w:numFmt w:val="bullet"/>
      <w:lvlText w:val="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151E4E63"/>
    <w:multiLevelType w:val="hybridMultilevel"/>
    <w:tmpl w:val="04D0E3B4"/>
    <w:lvl w:ilvl="0" w:tplc="C8A84B1C">
      <w:numFmt w:val="bullet"/>
      <w:lvlText w:val="•"/>
      <w:lvlJc w:val="left"/>
      <w:pPr>
        <w:ind w:left="720" w:hanging="360"/>
      </w:pPr>
      <w:rPr>
        <w:rFonts w:hint="default"/>
        <w:lang w:val="en-US" w:eastAsia="zh-CN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1401E"/>
    <w:multiLevelType w:val="hybridMultilevel"/>
    <w:tmpl w:val="56B6E104"/>
    <w:lvl w:ilvl="0" w:tplc="D73A638C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4775A7"/>
    <w:multiLevelType w:val="hybridMultilevel"/>
    <w:tmpl w:val="DFAA4000"/>
    <w:lvl w:ilvl="0" w:tplc="04090009">
      <w:start w:val="1"/>
      <w:numFmt w:val="bullet"/>
      <w:lvlText w:val=""/>
      <w:lvlJc w:val="left"/>
      <w:pPr>
        <w:ind w:left="2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 w15:restartNumberingAfterBreak="0">
    <w:nsid w:val="5F7F45F9"/>
    <w:multiLevelType w:val="hybridMultilevel"/>
    <w:tmpl w:val="4B88F094"/>
    <w:lvl w:ilvl="0" w:tplc="CF6E5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9708A"/>
    <w:rsid w:val="0000086D"/>
    <w:rsid w:val="00014D49"/>
    <w:rsid w:val="00024D61"/>
    <w:rsid w:val="00040941"/>
    <w:rsid w:val="00075327"/>
    <w:rsid w:val="000B21D7"/>
    <w:rsid w:val="000B2C2B"/>
    <w:rsid w:val="000B7C3F"/>
    <w:rsid w:val="000C569B"/>
    <w:rsid w:val="000F66C9"/>
    <w:rsid w:val="00171DC2"/>
    <w:rsid w:val="001727C6"/>
    <w:rsid w:val="00187711"/>
    <w:rsid w:val="001C024E"/>
    <w:rsid w:val="001C217F"/>
    <w:rsid w:val="001C6946"/>
    <w:rsid w:val="001D55E0"/>
    <w:rsid w:val="00216122"/>
    <w:rsid w:val="00220E6D"/>
    <w:rsid w:val="00231A49"/>
    <w:rsid w:val="00281877"/>
    <w:rsid w:val="002942B0"/>
    <w:rsid w:val="002B1B0B"/>
    <w:rsid w:val="00330EF2"/>
    <w:rsid w:val="003329E4"/>
    <w:rsid w:val="0034517A"/>
    <w:rsid w:val="003574ED"/>
    <w:rsid w:val="00393F72"/>
    <w:rsid w:val="0039489A"/>
    <w:rsid w:val="003B55D0"/>
    <w:rsid w:val="003B56A8"/>
    <w:rsid w:val="003C1EE8"/>
    <w:rsid w:val="003C5EEA"/>
    <w:rsid w:val="003D645A"/>
    <w:rsid w:val="003E4996"/>
    <w:rsid w:val="0043027A"/>
    <w:rsid w:val="00440C18"/>
    <w:rsid w:val="00442467"/>
    <w:rsid w:val="0046006E"/>
    <w:rsid w:val="00472B0A"/>
    <w:rsid w:val="00474615"/>
    <w:rsid w:val="00482BF7"/>
    <w:rsid w:val="0049708A"/>
    <w:rsid w:val="004C1B70"/>
    <w:rsid w:val="004D5CA7"/>
    <w:rsid w:val="004E65CD"/>
    <w:rsid w:val="004F1B0E"/>
    <w:rsid w:val="005222A0"/>
    <w:rsid w:val="0056364B"/>
    <w:rsid w:val="00576C7A"/>
    <w:rsid w:val="005E172E"/>
    <w:rsid w:val="005F0A98"/>
    <w:rsid w:val="005F4D11"/>
    <w:rsid w:val="006646E3"/>
    <w:rsid w:val="00665054"/>
    <w:rsid w:val="006A0079"/>
    <w:rsid w:val="006F5757"/>
    <w:rsid w:val="0071015F"/>
    <w:rsid w:val="00710F7E"/>
    <w:rsid w:val="00712237"/>
    <w:rsid w:val="00714237"/>
    <w:rsid w:val="00714A38"/>
    <w:rsid w:val="007201CF"/>
    <w:rsid w:val="007262BD"/>
    <w:rsid w:val="00744AF8"/>
    <w:rsid w:val="00750A77"/>
    <w:rsid w:val="007526F3"/>
    <w:rsid w:val="0075476F"/>
    <w:rsid w:val="00755C22"/>
    <w:rsid w:val="007C235E"/>
    <w:rsid w:val="007C32C1"/>
    <w:rsid w:val="007E37B2"/>
    <w:rsid w:val="007F494F"/>
    <w:rsid w:val="00803CF3"/>
    <w:rsid w:val="008431F5"/>
    <w:rsid w:val="008C03BA"/>
    <w:rsid w:val="008C76B7"/>
    <w:rsid w:val="008E2C04"/>
    <w:rsid w:val="00952CDD"/>
    <w:rsid w:val="009642DD"/>
    <w:rsid w:val="00975268"/>
    <w:rsid w:val="009E1E41"/>
    <w:rsid w:val="009E617A"/>
    <w:rsid w:val="00A339E4"/>
    <w:rsid w:val="00A34A3E"/>
    <w:rsid w:val="00A55776"/>
    <w:rsid w:val="00A97CD8"/>
    <w:rsid w:val="00AA0E5C"/>
    <w:rsid w:val="00AA50D4"/>
    <w:rsid w:val="00AB6EE1"/>
    <w:rsid w:val="00AC395D"/>
    <w:rsid w:val="00B33A31"/>
    <w:rsid w:val="00B366DB"/>
    <w:rsid w:val="00B435AA"/>
    <w:rsid w:val="00B44A30"/>
    <w:rsid w:val="00B5167C"/>
    <w:rsid w:val="00B85B69"/>
    <w:rsid w:val="00BA34A9"/>
    <w:rsid w:val="00BA772E"/>
    <w:rsid w:val="00BB5B8B"/>
    <w:rsid w:val="00BC4202"/>
    <w:rsid w:val="00BC640C"/>
    <w:rsid w:val="00C0260E"/>
    <w:rsid w:val="00C20F38"/>
    <w:rsid w:val="00C253A5"/>
    <w:rsid w:val="00C47853"/>
    <w:rsid w:val="00C66243"/>
    <w:rsid w:val="00CF72C6"/>
    <w:rsid w:val="00D11D54"/>
    <w:rsid w:val="00D13058"/>
    <w:rsid w:val="00D760E5"/>
    <w:rsid w:val="00DA3617"/>
    <w:rsid w:val="00DA58D6"/>
    <w:rsid w:val="00E101C1"/>
    <w:rsid w:val="00E60BE7"/>
    <w:rsid w:val="00E7097A"/>
    <w:rsid w:val="00E96B56"/>
    <w:rsid w:val="00EA7FA2"/>
    <w:rsid w:val="00EC453D"/>
    <w:rsid w:val="00EE389C"/>
    <w:rsid w:val="00F20249"/>
    <w:rsid w:val="00F549F8"/>
    <w:rsid w:val="00F61083"/>
    <w:rsid w:val="00F731B2"/>
    <w:rsid w:val="00FB3D15"/>
    <w:rsid w:val="00FC3B5F"/>
    <w:rsid w:val="00FC5221"/>
    <w:rsid w:val="00FD7C07"/>
    <w:rsid w:val="00FE1AD7"/>
    <w:rsid w:val="00FE3AA3"/>
    <w:rsid w:val="00FF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4A7CC"/>
  <w15:docId w15:val="{90959B88-B72B-468C-93EE-F6997430C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0B7C3F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7C32C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32C1"/>
  </w:style>
  <w:style w:type="paragraph" w:styleId="Footer">
    <w:name w:val="footer"/>
    <w:basedOn w:val="Normal"/>
    <w:link w:val="FooterChar"/>
    <w:uiPriority w:val="99"/>
    <w:semiHidden/>
    <w:unhideWhenUsed/>
    <w:rsid w:val="007C32C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32C1"/>
  </w:style>
  <w:style w:type="paragraph" w:styleId="BalloonText">
    <w:name w:val="Balloon Text"/>
    <w:basedOn w:val="Normal"/>
    <w:link w:val="BalloonTextChar"/>
    <w:uiPriority w:val="99"/>
    <w:semiHidden/>
    <w:unhideWhenUsed/>
    <w:rsid w:val="00075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32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5476F"/>
    <w:pPr>
      <w:spacing w:after="160" w:line="259" w:lineRule="auto"/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0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01A84-401C-4EE5-ACAF-F40F4BC5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10</Pages>
  <Words>2653</Words>
  <Characters>15123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Gnumner</dc:creator>
  <cp:lastModifiedBy>Ani Khachatryan</cp:lastModifiedBy>
  <cp:revision>83</cp:revision>
  <cp:lastPrinted>2025-06-27T06:22:00Z</cp:lastPrinted>
  <dcterms:created xsi:type="dcterms:W3CDTF">2018-02-01T11:51:00Z</dcterms:created>
  <dcterms:modified xsi:type="dcterms:W3CDTF">2025-07-02T10:31:00Z</dcterms:modified>
</cp:coreProperties>
</file>