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մեքենաների վերալիցքավորման կայանի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մեքենաների վերալիցքավորման կայանի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մեքենաների վերալիցքավորման կայանի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մեքենաների վերալիցքավորման կայանի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Էլեկտրակական մեքենաների լիցքավորման  կայան, նախատեսված VOLVO EX40 BEV էլեկտրական մեքենայի համար,
Պատի վրա ամրացվող DC արագ լիցքավորման սարքավորում՝ եվրոպական CCS2 (Combined Charging System Type 2) ստանդարտով։ Միացման տեսակը՝  եռաֆազ, լարումը առնվազն 380 Վ, հաճախականությունը 50 Հց (թույլատրելի շեղում՝ ±5%), Ելքային լարում՝ 200V – 750V DC, Ելքային հոսանքի հզորություն՝ մինչև 50Ա,  Լիցքավորման նվազագույն հզորությունը  20 կՎտ, չափսեր (Ե×Լ×Խ)՝ 600 × 470 × 100 մմ (թույլատրելի շեղումը 10%): Մալուխի երկարությունը՝ առնվազն 3,5 մետր։
Գերհոսանքի , գերլարման և թերլարման պաշտպանության համակարգ, Վթարային հոսանքի հայտնաբերման համակարգ, շրջակա օդի ջերմաստիճանի միջակայք՝ -30°C-ից +55°C
Տեղադրման աշխատանքների իրականացման համար անհրաժետ են մալուխ 5*6 20-22 մետր,  մետաղական տուփ միակցիչի համար։ Ապրանքը պետք է լինի նոր և չօգտագործված։ Մատակարարումը և տեղադրումը (ներառյալ բոլոր պահանջվող աշխատանքները և սարքավորումները) պետք է իրականացնի Վաճառողը իր միջոցներով։ Երաշխիքային ժամկետը՝ առնվազն 365 օր հաշված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շենք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