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СЕРВЕРНАЯ СИСТЕМА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Սպարտակ Հարությունյան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spartak_harutyunyan@taxservice.am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ՊԵԿ-ԷԱՃԱՊՁԲ-2025/6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СЕРВЕРНАЯ СИСТЕМА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СЕРВЕРНАЯ СИСТЕМА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ՊԵԿ-ԷԱՃԱՊՁԲ-2025/6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spartak_harutyunyan@taxservice.am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СЕРВЕРНАЯ СИСТЕМА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453.47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ՊԵԿ-ԷԱՃԱՊՁԲ-2025/6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ՊԵԿ-ԷԱՃԱՊՁԲ-2025/6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ՊԵԿ-ԷԱՃԱՊՁԲ-2025/6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ՊԵԿ-ԷԱՃԱՊՁԲ-2025/6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ՊԵԿ-ԷԱՃԱՊՁԲ-2025/6"*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ՊԵԿ-ԷԱՃԱՊՁԲ-2025/6"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ՊԵԿ-ԷԱՃԱՊՁԲ-2025/6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ՊԵԿ-ԷԱՃԱՊՁԲ-2025/6"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ՊԵԿ-ԷԱՃԱՊՁԲ-2025/6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ՊԵԿ-ԷԱՃԱՊՁԲ-2025/6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  10 шт.
Шасси	Сервер 1U – для установки в 19-дюймовую серверную стойку, с кронштейнами для крепления сервера в стойке.
Процессор	Как минимум 2 процессора, количество ядер каждого: как минимум 20, частота: как минимум 2,1 GHz, SPECspeed2017_int_peak, оценка: как минимум 14,7.  При использовании в виртуальной среде должна быть возможность использования всех возможных функциональных возможностей виртуальной системы с существующими процессорами Intel Xeon.
Оперативная память	Как минимум 32 слотов DIMMs, с установленной оперативной памятью объемом как минимум 1024 GB  DDR5-5600 RDIMM.
Накопители и контроллеры RIAD	Возможность установки 10 x 2.5” SAS/SATA/SSD/NVMe.  Наличие как минимум 2 накопителей SSD M.2 NVMe, емкостью как минимум 480 GB, сконфигурированных в RAID 1.
Порты	Наличие как минимум 1 двухпортового адаптера 10 GB Ethernet SFP+.  Как минимум 2 трансивера 10 GB Short Range LC должны быть включены. Наличие как минимум 4 Ethernet портов 1 GB  RJ-45. Наличие как минимум 1 двухпортового адаптера FibreChannel 32 GB.  Как минимум 2 трансивера 32 GB Short Range LC должны быть включены.
Поддержка как минимум трёх слотов x16 PCIe Gen 5  и как минимум двух слотов OCP.
Питание	Как минимум 2 блока питания 800W hot-plug redundant.
Операционные системы	Поддержка как минимум следующих операционных систем: 
•	Microsoft Windows Server
•	Red Hat Enterprise Linux (RHEL)
•	SUSE Linux Enterprise Server (SLES)
•	Vmware ESXI
•	Citrix Hypervisor 
•	Oracle Linux, Oracle VM 
•	Canonical Ubuntu Server  
•	Citrix                                                                                                                                                           
Управление	Выделенные порты управления USB և RJ-45. Модуль управления должен иметь лицензию, которая позволит использовать все доступные функции модуля.
Кабели и адаптеры	Серверы должны включать все компоненты для подключения к внешним инфраструктурам. 
Этими компонентами являются:
1.	Кабели для подключения к электронному источнику питания, для всех входов питания,
2.	Коммутаторы для подключения ко всем оптическим портам серверов.
Гарантия	Как минимум 5-летняя техническая поддержкя от производителя для всех товаров,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как минимум 1 лицензированного сервисного центра на территории Армении обязательно․ Данные о сервисном центре должны быть указаны на сайте производителя.
Хранилище данных – 2 шт.
Шасси	
Система хранения данных NVMe (СХД) - для установки в 19-дюймовую серверную стойку, с кронштейнами для крепления СХД в стойке.
СХД должна обеспечить 100% доступность данных. Это должно быть указано на веб-сайте производителя.
СХД должна быть по-настоящему разделенной, чтобы добавление дополнительных контроллеров не требовало добавления дополнительных стоек для хранения. Предлагаемая Система должна иметь такую архитектуру, чтобы каждый подключенный носитель был физически виден и доступен со всех контроллеров. СХД должна иметь возможность расширения как объема (дисков и стоек), так и производительности (контроллеров) независимо друг от друга.
СХД должна иметь возможность настройки качества обслуживания (Quality of service - QoS), в рамках которой должна быть возможность установки требуемого параметра времени отклика (Response time), а также установки минимальных и максимальных параметров IOPS и bandwidth.
Должна быть возможность изменять параметры Response time, IOPS, bandwidth в режиме реального времени. Поддержка интеграции Red Hat OpenShift, Kubernetes через CSI driver.
Поддержка VMWare VVOL. 
СХД должна иметь возможность настройки отдельных Tenant-ов (Multi-Tenancy – Разделить СХД на отдельные логические системы, с отдельными правилами контроля доступа).
Операционные системы	Поддержка как минимум следующих операционных систем: 
•	Microsoft Windows Server
•	Red Hat Enterprise Linux (RHEL)
•	SUSE Linux Enterprise Server (SLES)
•	Vmware ESXI
Накопители и расширение	Наличие как минимум 16 накопителей 7.68 TB  NVMe SFF Self-encrypting SSD, с возможностью увеличения до 384․ При этом, как контроллеры к контроллерам, так и стойки к контроллерям должны быть подключены по протоколам RoCE, с помощью соответствующих коммутаторов. Решение должно включать как минимум 4x100Gbps для каждого контроллера. Каждая из дополнительных стоек должна иметь 2 контроллера, с отдельными процессорами и с объемом памяти как минимум 64 GB.
Spare для предлагаемых накопителей. СХД должна иметь поддержку установки накопителей SSD и QLC. Накопители должны поддерживать шифрование. СХД также должна иметь поддержку (distributed) Global hot Spare предлагаемых накопителей.
Контроллеры, кэш и взаимодействие	СХД должна иметь как минимум 3 контроллера, работающих в режиме ''Active/Active'', с возможностью увеличения до 4.  Каждый контроллер должен иметь кэш-память емкостью как минимум 256 GB. Для подключения накопителей необходимо иметь как минимум 48 линий PCI 4.0. Каждый контроллер должен иметь как минимум 4x 32GbE FC SFP+ портов подключения, с возможностью увеличения до 8.  Поддержка портов 10/25 GB IP.  Поддержка Fibre Channel, NVMe-oF/FC NVMe-oF/TCP, протоколов iSCSI.  Поддержка синхронной репликации Active/Active как с подобной системой хранения данных, так и с существующими системами хранения данных HPE Primera, без дополнительного программного обеспечения и без дополнительных оборудований. Необходимо уметь создавать и поддерживать технологию Stretch Clustering с указанными системами хранения данных. Поддержка репликации Active / Active для операционных систем VMware, Redhat, Microsoft. Поддержка как минимум RAID 6.
Кабели, конвертеры и т.д.	Хранилище данных должно включать все компоненты для подключения к внешним инфраструктурам. Этими компонентами являются:
1.	Кабели для подключения к электронному источнику питания, для всех входов питания,
2.	Конвертеры для подключения к оптическим портам,
3.	Оптические кабели,
4.	Кабели для подключения всех контроллеров ко всем стойкам СХД.
Гарантия	Как минимум 5-летняя техническая поддержкя от производителя для всех товаров,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как минимум 1 лицензированного сервисного центра на территории Армении обязательно․ Данные о сервисном центре должны быть указаны на сайте производителя.
ДРУГИЕ УСЛОВИЯ
•	Все предлагаемые товары должны быть от одного производителя.
•	Техническая поддержка производителя должна осуществляться по принципу ''одного окна''.
•	Для всех предлагаемых товаров должен действовать гарантийный срок – как минимум 5 лет (1826 дней).
•	Транспортировка, разгрузка, монтаж и установка товаров должны осуществляться Поставщиком за свой счет и средства. Установка и подключение системы должны осуществляться специалистами, имеющими лицензию производителя.
•	Товары должны быть неиспользованным.
•	Товары должны быть произведены серийного производства.
•	Для требуемых товаров Продавец должен представить доверенность производителя (MAF).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ՊԵԿ-ԷԱՃԱՊՁԲ-2025/6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А.Агароняна 12/3  и  г. Дилиджан, Парз Лич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на основе соответствующего соглашения, заключенного между сторонами, в течение 120 календарных дней, считая со следующего дня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ՊԵԿ-ԷԱՃԱՊՁԲ-2025/6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ՊԵԿ-ԷԱՃԱՊՁԲ-2025/6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ՊԵԿ-ԷԱՃԱՊՁԲ-2025/6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