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ՊԵԿ-ԷԱՃԱՊՁԲ-2025/6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ՍԵՐՎԵՐԱՅԻՆ ՀԱՄԱԿԱՐԳ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Սպարտակ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spartak_harutyunyan@taxservice.am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ՊԵԿ-ԷԱՃԱՊՁԲ-2025/6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ՍԵՐՎԵՐԱՅԻՆ ՀԱՄԱԿԱՐԳ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ՍԵՐՎԵՐԱՅԻՆ ՀԱՄԱԿԱՐԳ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ՊԵԿ-ԷԱՃԱՊՁԲ-2025/6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spartak_harutyunyan@taxservice.am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ՍԵՐՎԵՐԱՅԻՆ ՀԱՄԱԿԱՐԳ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4.8889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453.47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ՊԵԿ-ԷԱՃԱՊՁԲ-2025/6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ՊԵԿ-ԷԱՃԱՊՁԲ-2025/6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ՊԵԿ-ԷԱՃԱՊՁԲ-2025/6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ՊԵԿ-ԷԱՃԱՊՁԲ-2025/6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ՊԵԿ-ԷԱՃԱՊՁԲ-2025/6»*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ՊԵԿ-ԷԱՃԱՊՁԲ-2025/6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ՊԵԿ-ԷԱՃԱՊՁԲ-2025/6»*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ՊԵԿ-ԷԱՃԱՊՁԲ-2025/6»*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ՊԵԿ-ԷԱՃԱՊՁԲ-2025/6*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ՊԵԿ-ԷԱՃԱՊՁԲ-2025/6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ՊԵԿ-ԷԱՃԱՊՁԲ-2025/6»*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ՊԵԿ-ԷԱՃԱՊՁԲ-2025/6*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__1826___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  10 հատ։
Շասի	1U սերվեր` 19" սերվերային պահարանում տեղադրվող, պահարանում սերվերը տեղակայելու ամրակներով։
Պրոցեսոր	Առնվազն 2 հատ պրոցոսոր, յուրաքանչյուրի միջուկների քանակը առնվազն 20 հատ, հաճախականությունը առնվազն 2.1 GHz, SPECspeed2017_int_peak  գնահատականը առնվազն 14.7, որը վիտուալ միջավայրում օգտագործելու պարագայում պետք է ընձեռնի հնարավորություն արդեն իսկ գոյություն ունեցող Intel Xeon պրոցեսոներով վիրտուալ համակարգի բոլոր հնարավոր ֆունկցիոնալի օգտագործման։
Օպերատիվ հիշողություն	Առնվազն 32 DIMMs սլոտերով, առնվազն 1024 GB  DDR5-5600 RDIMM տեղադրված օպերատիվ հիշողությամբ։
Կրիչներ և RIAD կոնտրոլերներ	10 x 2.5” SAS/SATA/SSD/NVMe  տեղադրելու հնարավորությամբ։ Պետք է ունենա առնվազն 2 հատ առնվազն 480 GB ծավալով M.2 NVMe SSD կրիչներ՝ RAID 1 կոնֆիգուրացված։
Պորտեր	Պետք է ունենա առնվազն 1 հատ երկպորտանի 10 GB Ethernet SFP+ ադապտեր։ Առնվազն 2 հատ 10 GB Short Range LC տիպի տրանսիվերները պետք է լինեն ներառված։ Պետք է ունենա առնվազն 4 հատ 1 GB RJ-45 Ethernet պորտեր։ Պետք է ունենա առնվազն 1 հատ երկպորտանի 32 GB FibreChannel ադապտեր։ Առնվազն 2 հատ 32 GB Shor Range LC տիպի տրանսիվերները պետք է լինեն ներառված։ Առնվազն երեք x16 PCIe Gen 5 սլոտերի և առնվազն երկու OCP սլոտերի աջակցություն։
Սնուցում	Առնվազն 2 հատ 800W hot-plug redundant սնուցման բլոկերով։
Օպերացիոն համակարգեր	ՊԵտք է աջակցի առնվազն հետևյալ օպերացիոն համակարգերը՝
•	Microsoft Windows Server
•	Red Hat Enterprise Linux (RHEL)
•	SUSE Linux Enterprise Server (SLES)
•	Vmware ESXI
•	Citrix Hypervisor 
•	Oracle Linux, Oracle VM 
•	Canonical Ubuntu Server  
•	Citrix                                                                                                                                                                                     
Կառավարում	Առանձնացված ղեկավարման USB և RJ-45 պորտեր։ Ղեկավարման մոդուլը պետք է ունենա այնպիսի արտոնագիր, որը հնարավորություն կտա օգտվելու մոդուլի բոլոր առկա գործառույթներից:
Մալուխներ և փոխարկիչներ	Սերվերները պետք է ներառեն բոլոր կոմպոնենտները արտաքին ենթակառուցվածքներին միանալու համար: Այդ կոմպոնետներն են՝
1.	Էլեկտրական սնուցման աղբյուրին միացվող մալուխներ՝ հոսանքի բոլոր մուտքերի համար
2.	Փոխարկիչներ սերվերների բոլոր օպտիկական պորտերին միանալու համար
Երաշխիք	Բոլոր ապրանքների համար պետք է տրամադրվի արտադրողի կողմից առնվազն 5 տարվա տեխնիկական աջակցում՝ 24x7 ռեժիմում սերվիս-դեպք գրանցելու հնարավորությամբ, առավելագույնը 15 րոպե արձագանքման ժամանակահատվածով, վնասված կրիչները արտադրողին չվերադարձնելու հնարավորությամբ։ ՀՀ տարածքում առնվազն մեկ արտոնագրված սերվիս կենտրոնի առկայությունը պարտադիր է, դրա տվյալները պետք է նշված լինի արտադրողի վեբ-կայքում:  
Տվյալների պահոց – 2 հատ
Շասի	Տվյալների պահպանման NVMe համակարգ (ՏՊՀ)` 19" սերվերային պահարանում տեղադրվող, ՏՊՀ-ն պահարանում տեղակայելու ամրակներով: 
ՏՊՀ-ն պետք է ապահովի տվյալների 100% հասանելիություն, որը պետք է նշված լինի արտադրողի կայքում։ Առաջարկվող ՏՊՀ-ն պետք է լինի իրապես տարանջատված, այնպես, որ լրացուցիչ կոնտրոլերների ավելացումը չպահանջի լրացուցիչ կրիչների դարակաշարերի ավելացում: Առաջարկվող ՏՊՀ-ն պետք է ունենա այնպիսի ճարտարապետություն, որպեսզի յուրաքանչյուր միացված կրիչ ֆիզիկապես տեսանելի և հասանելի լինի բոլոր կոնտրոլերներից: Առաջարկվող ՏՊՀ-ն պետք է կարողանա ընդլայնել և՛ ծավալը (կրիչներ և դարակաշարեր), և՛ արտադրողականությունը (կոնտրոլերներ) իրարից անկախ: ՏՊՀ-ն պետք է ունենա quality of service (QoS) կոնֆիգուրացնելու հնարավորություն, որի շրջանակներում պետք է հնարավոր լինի սահմանել անհրաժեշտ  Response time պարամետրը, ինչպես նաև սահմանել նվաղզագույն և առավելագույն IOPS, bandwidth պարամետրերի արժեքներ: Պետք է հնարավոր լինի Response time, IOPS, bandwidth պարամետրերը փոխել ռեալ ժամանակում։ Պետք է աջակցի ինտեգրացիա Red Hat OpenShift, Kubernetes-ի հետ CSI driver-ի միջոցով։ ՊԵտք է աջակցի VMWare VVOL։ ՊԵտք է ունենա հնարավորություն կոնֆիգուրացնել առանձին Tenant-ներ (Multi-Tenancy-ՏՊՀ-ն բաժանել առանձին տրամաբանական ՏՊՀ-ների՝ մուտքի կառավարման առանձին կանոններով):
Օպերացիոն համակարգեր	ՊԵտք է աջակցի առնվազն հետևյալ օպերացիոն համակարգերը՝
•	Microsoft Windows Server
•	Red Hat Enterprise Linux (RHEL)
•	SUSE Linux Enterprise Server (SLES)
•	Vmware ESXI
Կրիչներ և  ընդլայնողականություն	Պետք է ունենա առնվազն 16 հատ 7.68ՏԲ NVMe SFF Self-encrypting SSD կրիչներ, մինչև 384 աճեցնելու հնարավորությամբ։ Ընդ որում, ինչպես կոնտրոլերները իրար, այնպես էլ դարակաշարերը կոնտրոլերներին պետք է միանան RoCE արձանագրությունների կիրառմամբ՝ օգտագործելով համապատասխան փոխարկիչներ (սվիչ)։ Լուծումը պետք է ներառի առնվազն 4x100 Gbps պորտ յուրաքանչյուր կոնտլորերի հաշվարկով։  Լրացուցիչ դարակաշարերից յուրաքանչյուրը պետք է ունենա 2 կոնտրոլեր՝ առանձնացված պրոցեսորով և առնվազն 64 GB հիշողությամբ։  ՏՊՀ-ն պետք է աջակցի նաև QLC տիպի SSD կրիչներ տեղադրում։ Կրիչները պետք է ունենան ծածկագրման աջակցություն։ Առաջարկվող ՏՊՀ-ն պետք է աջակցի բաշխված (distributed) Global hot Spare առաջարկվող կրիչների համար։
Կոնտրոլերներ, քեշ և փոխգործելիություն	ՏՊՀ-ն պետք է ունենա առնվազն 3 կոնտրոլերներ՝ ակտիվ-ակտիվ ռեժիմում աշխատող, մինչև 4 աճեցնելու հնարավորությամբ։ Յուրաքանչյուր կոնտրոլեր պետք է ունենա առնվազն 256 GB քեշ հիշողություն։ Պետք է ունենա առնվազն 48 PCI 4.0 գիծ՝ կրիչները միացնելու համար։ 
Յուրաքանրյուր կոնտրոլեր պետք է ունենա առնվազն 4 x 32GbE FC SFP+ միացման պորտեր, հատագայում 8-ի հասցնելու հնարվորությամբ։ Պետք է աջակցի նաև  10/25 Gb IP պորտեր։ Պետք է աջակցի Fibre Channel, NVMe-oF/FC NVMe-oF/TCP, iSCSI արձանագրությունները (protocols)։ Պետք է աջակցի սինխրոն Аctive / Active ռեպլիկացիա ինչպես նմանատիպ ՏՊՀ-ի հետ, այնպես էլ առկա HPE Primera ՏՊՀ-ների հետ, առանց լրացուցիչ ծրագրային կամ ապարատային ապահովման։ Նշված ՏՊՀ-ների հետ պետք է կարողանա կառուցել և աջակցել Stretch Clustering տեխնոլոգիա։ Active / Active ռեպլիկացիան պետք է աջակցվի VMware, Redhat, Microsoft օպերացիոն համակարգերի համար։ Պետք է ունենա առնվազն RAID 6-ի աջակցություն:
Մալուխներ, փոխարկիչներ և այլն	Տվյալների պահոցը պետք է ներառի բոլոր կոմպոնենտները արտաքին ենթակառուցվածքներին միանալու համար: Այդ կոմպոնետներն են՝
1.	Էլեկտրական սնուցման աղբյուրին միացվող մալուխներ՝ բոլոր հոսանքի մուտքերի համար
2.	Փոխարկիչներ օպտիկական պորտերին միանալու համար
3.	Օպտիկական մալուխներ 
4.	Մալուխներ տվյալների պահոցի բոլոր կոնտրոլերները բոլոր դարակաշարերին միացնելու համար 
Երաշխիք	Բոլոր ապրանքների համար պետք է տրամադրվի արտադրողի կողմից առնվազն 5 տարվա տեխնիկական աջակցում՝ 24x7 ռեժիմում սերվիս-դեպք գրանցելու հնարավորությամբ, առավելագույնը 15 րոպե արձագանքման ժամանակահատվածով, վնասված կրիչները արտադրողին չվերադարձնելու հնարավորությամբ։ ՀՀ տարածքում առնվազն մեկ արտոնագրված սերվիս կենտրոնի առկայությունը պարտադիր է, դրա տվյալները պետք է նշված լինի արտադրողի վեբ-կայքում:  
ԱՅԼ ՊԱՅՄԱՆՆԵՐ
•	Առաջարկվող բոլոր ապրանքները պետք է լինեն միևնույն արտադրողից: 
•	Արտադրողի կողմից տեխնիկական սպասարկումը պետք է իրականացվի մեկ պատուհանի սկզբունքով։ 
•	Առաջարկվող բոլոր ապրանքների համար պետք է գործի առնվազն 5 տարվա երաշխիքային ժամկետ (1826 օր)։
•	Ապրանքների տեղափոխումը, բեռնաթափումը, տեղադրումը, միացումը և գործարկումն պետք է իրականացնի մատակարարը՝ իր հաշվին և իր միջոցներով։ Ապրանքների տեղադրումը և գործարկումը պետք է իրականացվի արտադրողի կողմից արտոնագրված մասնագետի (մասնագետների) կողմից։
•	Ապրանքները պետք է լինեն չօգտագործված։ 
•	Ապրանքները և օժանդակ մասերը պետք է լինեն գործարարանային արտադրության։
•	Ապրանքների համար վաճառողը պետք է ներկայացնի արտադրողի լիազորագիր (MAF)։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Ահարոնյան 12/3   և   ք․ Դիլիջան, Պարզ Լիճ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իրականացվում է այդ նպատակով համապատասխան ֆինանսական միջոցների առկայության և դրա հիման վրա կողմերի միջև համապատասխան համաձայնագրի կնքման հիման վրա, պայմանագրի ուժի մեջ մտնելու օրվան հաջորդող օրվանից հաշված 120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