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պատճենահանման մեքենաների, գունավոր տպիչների և անխափան սնուցման աղբյուրների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պատճենահանման մեքենաների, գունավոր տպիչների և անխափան սնուցման աղբյուրների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պատճենահանման մեքենաների, գունավոր տպիչների և անխափան սնուցման աղբյուրների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պատճենահանման մեքենաների, գունավոր տպիչների և անխափան սնուցման աղբյուրների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Պատճենահանման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Պատճենահանման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մեքենաներ 
	A3 ֆորմատի, լազերային, ADF,
	ավտոմատ երկկողմանի տպելու, սկանավորելու, պատճենահանելու ներկառուցված հնարավորությամբ,
	պատճենահանելու արագությունը (A4)՝ առնվազն 25 էջ/ր,
	տպելու արագությունը (A4)` առնվազն 25 էջ/ր,
	կետայնությունը պատճենահանման ռեժիմում առնվազն 600x600dpi,
	գունավոր, սենսորային էկրան-կառավարման վահանակ,
	 հիշողություն՝ առնվազն 1GB,
	պրոցեսորի հաճախականություն՝ առնվազն 1GHz,
	միացման տեսակը` առնվազն USB 2.0 (Hi-Speed),
	Ethernet,
	ամսական ծանրաբեռնվածությունը՝ առնվազն 70000 էջ,
	ներառված քարթրիջի ռեսուրսը՝ առնվազն 3000 A4 էջ,
	հիմնական քարթրիջի ռեսուրսը՝ առնվազն 15000 A4 էջ,
	համատեղելի Windows 7, 8.1, 10, 11 Professional ՕՀ-երի հետ,
	պատճենահանման մեքենայի համար նախատեսված ծրագրային ապահովում (driver) CD կամ DVD կրիչով,
	USB մալուխ՝ առնվազն 1,5 մետր,
	հոսանքի մալուխ եվրոպական խրոցով՝ առնվազն 1,5 մետր: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Պայմանագրի կատարման փուլում Վաճառողը Գնորդին պետք է ներկայացնի ապրանքն արտադրողից կամ վերջինիս ներկայացուցչից երաշխիքային նամակ կամ համապատասխանության սերտիֆիկատ:
Պայմանագրի կատարման փուլում Վաճառողը Գնորդին պետք է ներկայացնի ապրանքն արտադրողից կամ վերջինիս ներկայացուցչից տեղեկատվություն՝ ՀՀ տարածքում արտոնագրված սերվիս-կենտրոնի առկայության և դրա տվյալների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	A4 ֆորմատի, լազերային,
	տպման արագությունը՝ առնվազն 26 էջ/ր,
	տպման խտությունը` 1200 x 1200 dpi,
	երկկողմանի տպելու հնարավորությամբ,
	առաջին տպվող էջի (A4) դուրս գալու ժամանակահատվածը՝ մինչև 11վ (Colour, Sleep),
	հիշողությունը` առնվազն 512MB,
	պրոցեսորի հաճախականություն՝ առնվազն 1GHz,
	միացման տեսակը` USB առնվազն 2.0 (Hi-Speed), Ethernet,
	LCD էկրան,
	ամսական ծանրաբեռնվածությունը` առնվազն 50000 էջ,
	քարթրիջների քանակը՝ 4 հատ, յուրաքանչյուր քարթրիջի ռեսուրսը՝ առնվազն 1200 էջ,
	համատեղելի Windows 7, 8.1, 10, 11 Professional ՕՀ-երի հետ,
	տպիչի համար նախատեսված ծրագրային ապահովում (driver) CD կամ DVD կրիչով,
	USB մալուխ` առնվազն 1,5 մետր,
	հոսանքի մալուխ եվրոպական խրոցով՝ առնվազն 1,5 մետր: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Պայմանագրի կատարման փուլում Վաճառողը Գնորդին պետք է ներկայացնի ապրանքն արտադրողից կամ վերջինիս ներկայացուցչից երաշխիքային նամակ կամ համապատասխանության սերտիֆիկատ:
Պայմանագրի կատարման փուլում Վաճառողը Գնորդին պետք է ներկայացնի ապրանքն արտադրողից կամ վերջինիս ներկայացուցչից տեղեկատվություն՝ ՀՀ տարածքում արտոնագրված սերվիս-կենտրոնի առկայության և դրա տվյալների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(UPS) 
Ընդհանուր տեխնիկական տվյալներ
• Տեխնոլոգիա՝ առնվազն Line-Interactive,
• Օգտագործման լարումը (Input)՝ 170 Վ – 280 Վ,
• Ելքային լարումը (Output)՝ առնվազն 230 Վ, 
• Ելքային հաճախականությունը՝ 50/60 Հց ±5 Հց, 
Ելքային հզորությունը՝
• Վոլտ-ամպեր (VA)՝ առնվազն 1000 ՎԱ,
• Վատտ (Watt)՝ առնվազն 600 Վտ,
• Անցման ժամանակ (Transfer time)՝ 6 մվ-ից  10 մվ,
Մարտկոց
• Լարում՝ առնվազն 12 Վ,
• Հզորությունը՝ առնվազն 9 Ա/ժ,
• Վերալիցքավորման ժամանակը՝ առնվազն 8 ժամ՝ առնվազն 90%-անոց լիցքավորման համար,
Ելքային միացումներ
• Ելքային վարդակների քանակը՝ առնվազն 4 հատ,
• Տեսակը՝ Schuko (CEE 7/3)՝ պետք է հարմար լինի  եվրոպական ստանդարտի վարդակների համար,
• Մալուխի երկարություն՝ առնվազն 1.5 մետր,
Կառուցվածք և Չափսեր
Չափսերը (ՄՄ)՝  
• Բարձրություն՝ առավելագույնը 180 մմ,
• Լայնություն՝ առավելագույնը 220 մմ,
• Խորություն՝ առավելագույնը 330 մմ,
• Ձայնի մակարդակ՝ առավելագույնը 40 ԴԲ,
Առանձնահատկություններ
• Ավտոմատ լարման կարգավորում (AVR),
Տեղեկացնող ազդանշաններ՝ 
• Լեդ ցուցիչներ՝ սնուցման վիճակի համար,
• Ձայնային ազդանշաններ՝ մարտկոցի աշխատանք, ցածր լիցքավորում, բեռնվածության գերազանցում,
Սերտիֆիկատներ և Համապատասխանություն՝ 
• CE (Conformité Européenne)՝ ԵՄ անվտանգության և էկոլոգիական պահանջների համապատասխանություն,
• RoHS (Restriction of Hazardous Substances)՝ Վնասակար նյութերի սահմանափակում,
• REACH (Registration, Evaluation, Authorisation and Restriction of Chemicals)՝ Քիմիական նյութերի վերահսկողություն,
• EN/IEC ստանդարտներ՝ Համապատասխանում է EN62040 UPS ստանդարտներին,
Փաթեթում ներառված պետք է լինի սարքը՝ տեղադրված մարտկոցով: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Պայմանագրի կատարման փուլում Վաճառողը Գնորդին պետք է ներկայացնի ապրանքն արտադրողից կամ վերջինիս ներկայացուցչից երաշխիքային նամակ կամ համապատասխանության սերտիֆիկատ:
Պայմանագրի կատարման փուլում Վաճառողը Գնորդին պետք է ներկայացնի ապրանքն արտադրողից կամ վերջինիս ներկայացուցչից տեղեկատվություն՝ ՀՀ տարածքում արտոնագրված սերվիս-կենտրոնի առկայության և դրա տվյալների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